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F28AF" w14:textId="77777777" w:rsidR="00623A96" w:rsidRPr="00FD4BBA" w:rsidRDefault="00623A96" w:rsidP="00623A96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D4BBA">
        <w:rPr>
          <w:rFonts w:asciiTheme="minorHAnsi" w:hAnsiTheme="minorHAnsi" w:cstheme="minorHAnsi"/>
          <w:noProof/>
          <w:color w:val="auto"/>
          <w:sz w:val="22"/>
          <w:szCs w:val="22"/>
          <w:lang w:eastAsia="pl-PL"/>
        </w:rPr>
        <w:drawing>
          <wp:inline distT="0" distB="0" distL="0" distR="0" wp14:anchorId="3384E565" wp14:editId="0C612B49">
            <wp:extent cx="5448300" cy="1214937"/>
            <wp:effectExtent l="19050" t="0" r="0" b="0"/>
            <wp:docPr id="1" name="Obraz 0" descr="logo-kwadrat-1000x1000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wadrat-1000x1000-jp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6499" cy="121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89858" w14:textId="77777777" w:rsidR="00623A96" w:rsidRPr="00FD4BBA" w:rsidRDefault="00623A96" w:rsidP="00623A9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2"/>
        </w:rPr>
      </w:pPr>
      <w:r w:rsidRPr="00FD4BBA">
        <w:rPr>
          <w:rFonts w:asciiTheme="minorHAnsi" w:hAnsiTheme="minorHAnsi" w:cstheme="minorHAnsi"/>
          <w:color w:val="auto"/>
          <w:sz w:val="28"/>
          <w:szCs w:val="22"/>
        </w:rPr>
        <w:t xml:space="preserve"> </w:t>
      </w:r>
    </w:p>
    <w:p w14:paraId="28B9287C" w14:textId="77777777" w:rsidR="00623A96" w:rsidRPr="00FD4BBA" w:rsidRDefault="00623A96" w:rsidP="00623A9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2"/>
        </w:rPr>
      </w:pPr>
    </w:p>
    <w:p w14:paraId="6252DF95" w14:textId="77777777" w:rsidR="00623A96" w:rsidRPr="00FD4BBA" w:rsidRDefault="00623A96" w:rsidP="00623A9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2"/>
        </w:rPr>
      </w:pPr>
    </w:p>
    <w:tbl>
      <w:tblPr>
        <w:tblW w:w="85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2580"/>
        <w:gridCol w:w="1830"/>
        <w:gridCol w:w="2400"/>
      </w:tblGrid>
      <w:tr w:rsidR="00AE7519" w:rsidRPr="00FD4BBA" w14:paraId="7A6FA723" w14:textId="77777777" w:rsidTr="00995B7D">
        <w:trPr>
          <w:trHeight w:val="650"/>
          <w:jc w:val="center"/>
        </w:trPr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B43A880" w14:textId="21D8500C" w:rsidR="00AE7519" w:rsidRPr="00FD4BBA" w:rsidRDefault="006956D1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INWESTOR</w:t>
            </w:r>
          </w:p>
        </w:tc>
        <w:tc>
          <w:tcPr>
            <w:tcW w:w="4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A412BC" w14:textId="3083E92B" w:rsidR="00AE7519" w:rsidRPr="00FD4BBA" w:rsidRDefault="006956D1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JEDNOSTKA PROJEKTOWA</w:t>
            </w:r>
          </w:p>
        </w:tc>
      </w:tr>
      <w:tr w:rsidR="00AE7519" w:rsidRPr="00FD4BBA" w14:paraId="4B446F93" w14:textId="77777777" w:rsidTr="00995B7D">
        <w:trPr>
          <w:trHeight w:val="1275"/>
          <w:jc w:val="center"/>
        </w:trPr>
        <w:tc>
          <w:tcPr>
            <w:tcW w:w="42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1AB3C49" w14:textId="77777777" w:rsidR="000F6A7E" w:rsidRPr="000F6A7E" w:rsidRDefault="000F6A7E" w:rsidP="000F6A7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A7E">
              <w:rPr>
                <w:rFonts w:asciiTheme="minorHAnsi" w:hAnsiTheme="minorHAnsi" w:cstheme="minorHAnsi"/>
                <w:b/>
                <w:sz w:val="22"/>
                <w:szCs w:val="22"/>
              </w:rPr>
              <w:t>KORPORACJA PRZEDSIĘBIORCÓW sp. z o.o.</w:t>
            </w:r>
          </w:p>
          <w:p w14:paraId="71347217" w14:textId="36264314" w:rsidR="000F6A7E" w:rsidRPr="000F6A7E" w:rsidRDefault="000F6A7E" w:rsidP="000F6A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6A7E">
              <w:rPr>
                <w:rFonts w:asciiTheme="minorHAnsi" w:hAnsiTheme="minorHAnsi" w:cstheme="minorHAnsi"/>
                <w:sz w:val="22"/>
                <w:szCs w:val="22"/>
              </w:rPr>
              <w:t>UL. STANISŁAWA LESZCZYŃSKIEGO 4/25</w:t>
            </w:r>
          </w:p>
          <w:p w14:paraId="0409D7B1" w14:textId="0B03080D" w:rsidR="000F6A7E" w:rsidRPr="000F6A7E" w:rsidRDefault="000F6A7E" w:rsidP="000F6A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6A7E">
              <w:rPr>
                <w:rFonts w:asciiTheme="minorHAnsi" w:hAnsiTheme="minorHAnsi" w:cstheme="minorHAnsi"/>
                <w:sz w:val="22"/>
                <w:szCs w:val="22"/>
              </w:rPr>
              <w:t xml:space="preserve">50-078 WROCŁAW </w:t>
            </w:r>
          </w:p>
          <w:p w14:paraId="48567267" w14:textId="79116CA4" w:rsidR="00827A57" w:rsidRPr="00FD4BBA" w:rsidRDefault="000F6A7E" w:rsidP="000F6A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6A7E">
              <w:rPr>
                <w:rFonts w:asciiTheme="minorHAnsi" w:hAnsiTheme="minorHAnsi" w:cstheme="minorHAnsi"/>
                <w:sz w:val="22"/>
                <w:szCs w:val="22"/>
              </w:rPr>
              <w:t>NIP 8971832635</w:t>
            </w:r>
          </w:p>
        </w:tc>
        <w:tc>
          <w:tcPr>
            <w:tcW w:w="42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6FC072" w14:textId="78CAA93A" w:rsidR="00AE7519" w:rsidRPr="00C61730" w:rsidRDefault="006F2AA5" w:rsidP="00B56B2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1730">
              <w:rPr>
                <w:rFonts w:asciiTheme="minorHAnsi" w:hAnsiTheme="minorHAnsi" w:cstheme="minorHAnsi"/>
                <w:b/>
                <w:sz w:val="22"/>
                <w:szCs w:val="22"/>
              </w:rPr>
              <w:t>NAP</w:t>
            </w:r>
            <w:r w:rsidR="00AE7519" w:rsidRPr="00C617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915A9" w:rsidRPr="00C61730">
              <w:rPr>
                <w:rFonts w:asciiTheme="minorHAnsi" w:hAnsiTheme="minorHAnsi" w:cstheme="minorHAnsi"/>
                <w:b/>
                <w:sz w:val="22"/>
                <w:szCs w:val="22"/>
              </w:rPr>
              <w:t>PROJEKT</w:t>
            </w:r>
            <w:r w:rsidR="00591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915A9" w:rsidRPr="005915A9">
              <w:rPr>
                <w:rFonts w:asciiTheme="minorHAnsi" w:hAnsiTheme="minorHAnsi" w:cstheme="minorHAnsi"/>
                <w:b/>
                <w:sz w:val="22"/>
                <w:szCs w:val="22"/>
              </w:rPr>
              <w:t>ANNA STRYSZOWSKA</w:t>
            </w:r>
          </w:p>
          <w:p w14:paraId="436D6570" w14:textId="2961439A" w:rsidR="005915A9" w:rsidRDefault="005915A9" w:rsidP="005915A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 OSIKOWA 7D/1</w:t>
            </w:r>
          </w:p>
          <w:p w14:paraId="4D3C6979" w14:textId="2226BEAB" w:rsidR="005915A9" w:rsidRPr="005915A9" w:rsidRDefault="005915A9" w:rsidP="005915A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5A9">
              <w:rPr>
                <w:rFonts w:asciiTheme="minorHAnsi" w:hAnsiTheme="minorHAnsi" w:cstheme="minorHAnsi"/>
                <w:sz w:val="22"/>
                <w:szCs w:val="22"/>
              </w:rPr>
              <w:t>30-799 KRAKÓW</w:t>
            </w:r>
          </w:p>
          <w:p w14:paraId="2C86D274" w14:textId="679402E6" w:rsidR="00AE7519" w:rsidRPr="00135EB2" w:rsidRDefault="005915A9" w:rsidP="005915A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A9">
              <w:rPr>
                <w:rFonts w:asciiTheme="minorHAnsi" w:hAnsiTheme="minorHAnsi" w:cstheme="minorHAnsi"/>
                <w:sz w:val="22"/>
                <w:szCs w:val="22"/>
              </w:rPr>
              <w:t>NIP 6751701373</w:t>
            </w:r>
          </w:p>
        </w:tc>
      </w:tr>
      <w:tr w:rsidR="00AE7519" w:rsidRPr="00FD4BBA" w14:paraId="19F169BB" w14:textId="77777777" w:rsidTr="00995B7D">
        <w:trPr>
          <w:trHeight w:val="765"/>
          <w:jc w:val="center"/>
        </w:trPr>
        <w:tc>
          <w:tcPr>
            <w:tcW w:w="85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794687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lang w:eastAsia="pl-PL"/>
              </w:rPr>
              <w:t> </w:t>
            </w:r>
          </w:p>
          <w:p w14:paraId="169360A5" w14:textId="77777777" w:rsidR="00AE7519" w:rsidRPr="00FD4BBA" w:rsidRDefault="00AE7519" w:rsidP="00995B7D">
            <w:pPr>
              <w:spacing w:after="0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b/>
                <w:bCs/>
                <w:lang w:eastAsia="pl-PL"/>
              </w:rPr>
              <w:t>Lokalizacja:</w:t>
            </w:r>
            <w:r w:rsidRPr="00FD4BBA">
              <w:rPr>
                <w:rFonts w:eastAsia="Times New Roman" w:cstheme="minorHAnsi"/>
                <w:lang w:eastAsia="pl-PL"/>
              </w:rPr>
              <w:t> </w:t>
            </w:r>
          </w:p>
          <w:p w14:paraId="2EEF44E0" w14:textId="22194DF4" w:rsidR="00AE7519" w:rsidRPr="00FD4BBA" w:rsidRDefault="00491AC6" w:rsidP="00995B7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91A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Redkom</w:t>
            </w:r>
            <w:proofErr w:type="spellEnd"/>
            <w:r w:rsidRPr="00491A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Park Bielsko-Biała</w:t>
            </w:r>
          </w:p>
          <w:p w14:paraId="2C32224A" w14:textId="4203940B" w:rsidR="00AE7519" w:rsidRDefault="00491AC6" w:rsidP="00995B7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91A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Warszawska 180</w:t>
            </w:r>
          </w:p>
          <w:p w14:paraId="1A5A2D5A" w14:textId="4F15C8DC" w:rsidR="00AE7519" w:rsidRPr="007C711C" w:rsidRDefault="00491AC6" w:rsidP="00995B7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91A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43-346 Bielsko-Biała</w:t>
            </w:r>
            <w:r w:rsidR="0016144B" w:rsidRPr="001614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108A9F94" w14:textId="68079841" w:rsidR="00AE7519" w:rsidRPr="00FD4BBA" w:rsidRDefault="00AE7519" w:rsidP="00995B7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lokal </w:t>
            </w:r>
            <w:r w:rsidR="004652E6" w:rsidRPr="004652E6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  <w:r w:rsidR="00491AC6" w:rsidRPr="00491AC6">
              <w:rPr>
                <w:rFonts w:asciiTheme="minorHAnsi" w:hAnsiTheme="minorHAnsi" w:cstheme="minorHAnsi"/>
                <w:sz w:val="22"/>
                <w:szCs w:val="22"/>
              </w:rPr>
              <w:t>L0.21</w:t>
            </w:r>
          </w:p>
          <w:p w14:paraId="3118A7FD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AE7519" w:rsidRPr="00FD4BBA" w14:paraId="42F3D9E5" w14:textId="77777777" w:rsidTr="00995B7D">
        <w:trPr>
          <w:trHeight w:val="855"/>
          <w:jc w:val="center"/>
        </w:trPr>
        <w:tc>
          <w:tcPr>
            <w:tcW w:w="85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1F616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lang w:eastAsia="pl-PL"/>
              </w:rPr>
              <w:t> </w:t>
            </w:r>
          </w:p>
          <w:p w14:paraId="77FA8AF2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b/>
                <w:bCs/>
                <w:lang w:eastAsia="pl-PL"/>
              </w:rPr>
              <w:t>Faza Projektu: </w:t>
            </w:r>
            <w:r w:rsidRPr="00FD4BBA">
              <w:rPr>
                <w:rFonts w:eastAsia="Times New Roman" w:cstheme="minorHAnsi"/>
                <w:lang w:eastAsia="pl-PL"/>
              </w:rPr>
              <w:t> </w:t>
            </w:r>
          </w:p>
          <w:p w14:paraId="61B167C3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lang w:eastAsia="pl-PL"/>
              </w:rPr>
              <w:t>PROJEKT </w:t>
            </w:r>
            <w:r>
              <w:rPr>
                <w:rFonts w:eastAsia="Times New Roman" w:cstheme="minorHAnsi"/>
                <w:lang w:eastAsia="pl-PL"/>
              </w:rPr>
              <w:t>WYKONAWCZY</w:t>
            </w:r>
            <w:r w:rsidRPr="00FD4BBA">
              <w:rPr>
                <w:rFonts w:eastAsia="Times New Roman" w:cstheme="minorHAnsi"/>
                <w:lang w:eastAsia="pl-PL"/>
              </w:rPr>
              <w:t> </w:t>
            </w:r>
          </w:p>
          <w:p w14:paraId="6DE69BCC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E7519" w:rsidRPr="00FD4BBA" w14:paraId="0EB5C9CA" w14:textId="77777777" w:rsidTr="00995B7D">
        <w:trPr>
          <w:trHeight w:val="870"/>
          <w:jc w:val="center"/>
        </w:trPr>
        <w:tc>
          <w:tcPr>
            <w:tcW w:w="42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FFAF88A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lang w:eastAsia="pl-PL"/>
              </w:rPr>
              <w:t> </w:t>
            </w:r>
          </w:p>
          <w:p w14:paraId="7A1D9182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b/>
                <w:bCs/>
                <w:lang w:eastAsia="pl-PL"/>
              </w:rPr>
              <w:t>Branża:</w:t>
            </w:r>
            <w:r w:rsidRPr="00FD4BBA">
              <w:rPr>
                <w:rFonts w:eastAsia="Times New Roman" w:cstheme="minorHAnsi"/>
                <w:lang w:eastAsia="pl-PL"/>
              </w:rPr>
              <w:t> </w:t>
            </w:r>
          </w:p>
          <w:p w14:paraId="5B641E16" w14:textId="77777777" w:rsidR="00AE7519" w:rsidRPr="006956D1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6956D1">
              <w:rPr>
                <w:rFonts w:eastAsia="Times New Roman" w:cstheme="minorHAnsi"/>
                <w:bCs/>
                <w:lang w:eastAsia="pl-PL"/>
              </w:rPr>
              <w:t>INSTALACJE ELEKTRYCZNE</w:t>
            </w:r>
          </w:p>
          <w:p w14:paraId="2AE3278E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2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714C33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b/>
                <w:bCs/>
                <w:lang w:eastAsia="pl-PL"/>
              </w:rPr>
              <w:t>Nr egzemplarza:</w:t>
            </w:r>
          </w:p>
          <w:p w14:paraId="008523A9" w14:textId="7AC70E95" w:rsidR="00AE7519" w:rsidRPr="006956D1" w:rsidRDefault="006956D1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6956D1">
              <w:rPr>
                <w:rFonts w:eastAsia="Times New Roman" w:cstheme="minorHAnsi"/>
                <w:lang w:eastAsia="pl-PL"/>
              </w:rPr>
              <w:t>......</w:t>
            </w:r>
          </w:p>
        </w:tc>
      </w:tr>
      <w:tr w:rsidR="00AE7519" w:rsidRPr="00FD4BBA" w14:paraId="11D11415" w14:textId="77777777" w:rsidTr="00995B7D">
        <w:trPr>
          <w:trHeight w:val="802"/>
          <w:jc w:val="center"/>
        </w:trPr>
        <w:tc>
          <w:tcPr>
            <w:tcW w:w="85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0AF11F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b/>
                <w:bCs/>
                <w:lang w:eastAsia="pl-PL"/>
              </w:rPr>
              <w:t>ZESPÓŁ PROJEKTOWY</w:t>
            </w:r>
          </w:p>
        </w:tc>
      </w:tr>
      <w:tr w:rsidR="00AE7519" w:rsidRPr="00FD4BBA" w14:paraId="4BAD66D3" w14:textId="77777777" w:rsidTr="00995B7D">
        <w:trPr>
          <w:trHeight w:val="545"/>
          <w:jc w:val="center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CFC3562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b/>
                <w:bCs/>
                <w:lang w:eastAsia="pl-PL"/>
              </w:rPr>
              <w:t>Projektanci</w:t>
            </w:r>
          </w:p>
        </w:tc>
        <w:tc>
          <w:tcPr>
            <w:tcW w:w="44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298BC95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875AA7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b/>
                <w:bCs/>
                <w:lang w:eastAsia="pl-PL"/>
              </w:rPr>
              <w:t>Podpis</w:t>
            </w:r>
          </w:p>
        </w:tc>
      </w:tr>
      <w:tr w:rsidR="00AE7519" w:rsidRPr="00FD4BBA" w14:paraId="41B081E7" w14:textId="77777777" w:rsidTr="00995B7D">
        <w:trPr>
          <w:trHeight w:val="825"/>
          <w:jc w:val="center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64E824B" w14:textId="77777777" w:rsidR="00AE7519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</w:p>
          <w:p w14:paraId="1CE968B1" w14:textId="77777777" w:rsidR="00AE7519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lang w:eastAsia="pl-PL"/>
              </w:rPr>
              <w:t>Projektował:</w:t>
            </w:r>
          </w:p>
          <w:p w14:paraId="416201ED" w14:textId="77777777" w:rsidR="00AE7519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</w:p>
          <w:p w14:paraId="67F0C0B4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A1DB0E7" w14:textId="77777777" w:rsidR="00AE7519" w:rsidRPr="00FD4BBA" w:rsidRDefault="00AE7519" w:rsidP="00995B7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D4BBA">
              <w:rPr>
                <w:rFonts w:eastAsia="Times New Roman" w:cstheme="minorHAnsi"/>
                <w:lang w:eastAsia="pl-PL"/>
              </w:rPr>
              <w:t>mgr inż. Jarosław Jadwiżyc</w:t>
            </w:r>
            <w:r w:rsidRPr="00FD4BBA">
              <w:rPr>
                <w:rFonts w:eastAsia="Times New Roman" w:cstheme="minorHAnsi"/>
                <w:lang w:eastAsia="pl-PL"/>
              </w:rPr>
              <w:br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D4BBA">
              <w:rPr>
                <w:rFonts w:eastAsia="Times New Roman" w:cstheme="minorHAnsi"/>
                <w:lang w:eastAsia="pl-PL"/>
              </w:rPr>
              <w:t xml:space="preserve">nr </w:t>
            </w:r>
            <w:r>
              <w:rPr>
                <w:rFonts w:eastAsia="Times New Roman" w:cstheme="minorHAnsi"/>
                <w:lang w:eastAsia="pl-PL"/>
              </w:rPr>
              <w:t>ewid. SWK/0086/PWBE/22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185CE6" w14:textId="77777777" w:rsidR="00AE7519" w:rsidRPr="00FD4BBA" w:rsidRDefault="00AE7519" w:rsidP="00995B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FD4BBA">
              <w:rPr>
                <w:rFonts w:eastAsia="Times New Roman" w:cstheme="minorHAnsi"/>
                <w:lang w:eastAsia="pl-PL"/>
              </w:rPr>
              <w:t> </w:t>
            </w:r>
          </w:p>
        </w:tc>
      </w:tr>
    </w:tbl>
    <w:p w14:paraId="5ECC00E9" w14:textId="77777777" w:rsidR="00623A96" w:rsidRPr="00FD4BBA" w:rsidRDefault="00623A96" w:rsidP="00623A9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8"/>
          <w:szCs w:val="22"/>
        </w:rPr>
      </w:pPr>
    </w:p>
    <w:p w14:paraId="534BD724" w14:textId="77777777" w:rsidR="00381D96" w:rsidRPr="00FD4BBA" w:rsidRDefault="00381D96" w:rsidP="00C62F25">
      <w:pPr>
        <w:rPr>
          <w:rFonts w:cstheme="minorHAnsi"/>
          <w:sz w:val="28"/>
        </w:rPr>
      </w:pPr>
      <w:r>
        <w:rPr>
          <w:rFonts w:cstheme="minorHAnsi"/>
          <w:sz w:val="28"/>
        </w:rPr>
        <w:br w:type="page"/>
      </w:r>
    </w:p>
    <w:p w14:paraId="1F895A85" w14:textId="77777777" w:rsidR="001F52BF" w:rsidRPr="00FD4BBA" w:rsidRDefault="001F52BF" w:rsidP="001F52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FD4BBA">
        <w:rPr>
          <w:rFonts w:cstheme="minorHAnsi"/>
          <w:b/>
          <w:color w:val="000000"/>
          <w:sz w:val="28"/>
          <w:szCs w:val="28"/>
        </w:rPr>
        <w:lastRenderedPageBreak/>
        <w:t>Oświadczenie Projektanta</w:t>
      </w:r>
    </w:p>
    <w:p w14:paraId="73625D01" w14:textId="77777777" w:rsidR="001F52BF" w:rsidRPr="00FD4BBA" w:rsidRDefault="001F52BF" w:rsidP="002B7D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Cs w:val="28"/>
        </w:rPr>
      </w:pPr>
    </w:p>
    <w:p w14:paraId="1F96F483" w14:textId="34098B7F" w:rsidR="001F52BF" w:rsidRPr="00F814BE" w:rsidRDefault="001F52BF" w:rsidP="00F814BE">
      <w:pPr>
        <w:spacing w:after="0"/>
        <w:ind w:firstLine="360"/>
        <w:jc w:val="both"/>
        <w:rPr>
          <w:rFonts w:cstheme="minorHAnsi"/>
          <w:color w:val="00000A"/>
        </w:rPr>
      </w:pPr>
      <w:r w:rsidRPr="00F814BE">
        <w:rPr>
          <w:rFonts w:cstheme="minorHAnsi"/>
          <w:color w:val="00000A"/>
        </w:rPr>
        <w:t>Na podstawie</w:t>
      </w:r>
      <w:r w:rsidR="00FB2699">
        <w:rPr>
          <w:rFonts w:cstheme="minorHAnsi"/>
          <w:color w:val="00000A"/>
        </w:rPr>
        <w:t xml:space="preserve"> u</w:t>
      </w:r>
      <w:r w:rsidRPr="00F814BE">
        <w:rPr>
          <w:rFonts w:cstheme="minorHAnsi"/>
          <w:color w:val="00000A"/>
        </w:rPr>
        <w:t>stawy z dnia 7 lipca 1994 r. – Praw</w:t>
      </w:r>
      <w:r w:rsidR="00F814BE">
        <w:rPr>
          <w:rFonts w:cstheme="minorHAnsi"/>
          <w:color w:val="00000A"/>
        </w:rPr>
        <w:t xml:space="preserve">o budowlane (Dz. U. </w:t>
      </w:r>
      <w:r w:rsidR="00FB2699">
        <w:rPr>
          <w:rFonts w:cstheme="minorHAnsi"/>
          <w:color w:val="00000A"/>
        </w:rPr>
        <w:t>2020</w:t>
      </w:r>
      <w:r w:rsidR="00F814BE">
        <w:rPr>
          <w:rFonts w:cstheme="minorHAnsi"/>
          <w:color w:val="00000A"/>
        </w:rPr>
        <w:t xml:space="preserve"> </w:t>
      </w:r>
      <w:r w:rsidRPr="00F814BE">
        <w:rPr>
          <w:rFonts w:cstheme="minorHAnsi"/>
          <w:color w:val="00000A"/>
        </w:rPr>
        <w:t xml:space="preserve">poz. </w:t>
      </w:r>
      <w:r w:rsidR="00FB2699">
        <w:rPr>
          <w:rFonts w:cstheme="minorHAnsi"/>
          <w:color w:val="00000A"/>
        </w:rPr>
        <w:t>1333</w:t>
      </w:r>
      <w:r w:rsidR="004C10E7">
        <w:rPr>
          <w:rFonts w:cstheme="minorHAnsi"/>
          <w:color w:val="00000A"/>
        </w:rPr>
        <w:t xml:space="preserve"> wraz</w:t>
      </w:r>
      <w:r w:rsidR="004C10E7">
        <w:rPr>
          <w:rFonts w:cstheme="minorHAnsi"/>
          <w:color w:val="00000A"/>
        </w:rPr>
        <w:br/>
      </w:r>
      <w:r w:rsidRPr="00F814BE">
        <w:rPr>
          <w:rFonts w:cstheme="minorHAnsi"/>
          <w:color w:val="00000A"/>
        </w:rPr>
        <w:t>z późniejszymi zmianami) oświadczam, że:</w:t>
      </w:r>
    </w:p>
    <w:p w14:paraId="7D2F16E2" w14:textId="77777777" w:rsidR="007E6C8A" w:rsidRPr="00FD4BBA" w:rsidRDefault="007E6C8A" w:rsidP="002B7D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128DDF61" w14:textId="77777777" w:rsidR="001F52BF" w:rsidRPr="00FD4BBA" w:rsidRDefault="001F52BF" w:rsidP="001F52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</w:rPr>
      </w:pPr>
      <w:r w:rsidRPr="00FD4BBA">
        <w:rPr>
          <w:rFonts w:cstheme="minorHAnsi"/>
          <w:b/>
          <w:color w:val="000000"/>
          <w:sz w:val="28"/>
        </w:rPr>
        <w:t xml:space="preserve">Projekt </w:t>
      </w:r>
      <w:r w:rsidR="00E86878">
        <w:rPr>
          <w:rFonts w:cstheme="minorHAnsi"/>
          <w:b/>
          <w:color w:val="000000"/>
          <w:sz w:val="28"/>
        </w:rPr>
        <w:t>Wykonawczy</w:t>
      </w:r>
    </w:p>
    <w:p w14:paraId="67BF48B4" w14:textId="77777777" w:rsidR="00242A4F" w:rsidRDefault="00242A4F" w:rsidP="00242A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color w:val="000000"/>
        </w:rPr>
      </w:pPr>
    </w:p>
    <w:p w14:paraId="305511A2" w14:textId="77777777" w:rsidR="002438F9" w:rsidRPr="00242A4F" w:rsidRDefault="006A276B" w:rsidP="000534F7">
      <w:pPr>
        <w:spacing w:after="0"/>
        <w:ind w:firstLine="360"/>
        <w:jc w:val="both"/>
        <w:rPr>
          <w:rFonts w:cstheme="minorHAnsi"/>
          <w:color w:val="00000A"/>
        </w:rPr>
      </w:pPr>
      <w:r w:rsidRPr="00242A4F">
        <w:rPr>
          <w:rFonts w:cstheme="minorHAnsi"/>
          <w:color w:val="00000A"/>
        </w:rPr>
        <w:t xml:space="preserve">Obiekt: </w:t>
      </w:r>
    </w:p>
    <w:p w14:paraId="4A925170" w14:textId="02D1C105" w:rsidR="001F52BF" w:rsidRPr="00242A4F" w:rsidRDefault="004652E6" w:rsidP="000534F7">
      <w:pPr>
        <w:spacing w:after="0"/>
        <w:ind w:firstLine="360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 xml:space="preserve">Salon optyczny </w:t>
      </w:r>
      <w:bookmarkStart w:id="0" w:name="OLE_LINK1"/>
      <w:r>
        <w:rPr>
          <w:rFonts w:cstheme="minorHAnsi"/>
          <w:color w:val="00000A"/>
        </w:rPr>
        <w:t>"</w:t>
      </w:r>
      <w:bookmarkEnd w:id="0"/>
      <w:r w:rsidR="00137F36" w:rsidRPr="00242A4F">
        <w:rPr>
          <w:rFonts w:cstheme="minorHAnsi"/>
          <w:color w:val="00000A"/>
        </w:rPr>
        <w:t>Kodano Optyk</w:t>
      </w:r>
      <w:r>
        <w:rPr>
          <w:rFonts w:cstheme="minorHAnsi"/>
          <w:color w:val="00000A"/>
        </w:rPr>
        <w:t>"</w:t>
      </w:r>
      <w:r w:rsidR="00137F36" w:rsidRPr="00242A4F">
        <w:rPr>
          <w:rFonts w:cstheme="minorHAnsi"/>
          <w:color w:val="00000A"/>
        </w:rPr>
        <w:t xml:space="preserve"> </w:t>
      </w:r>
    </w:p>
    <w:p w14:paraId="6A4B0A81" w14:textId="77777777" w:rsidR="00242A4F" w:rsidRDefault="00576C75" w:rsidP="000534F7">
      <w:pPr>
        <w:spacing w:after="0"/>
        <w:ind w:firstLine="360"/>
        <w:jc w:val="both"/>
        <w:rPr>
          <w:rFonts w:cstheme="minorHAnsi"/>
          <w:color w:val="00000A"/>
        </w:rPr>
      </w:pPr>
      <w:r w:rsidRPr="00242A4F">
        <w:rPr>
          <w:rFonts w:cstheme="minorHAnsi"/>
          <w:color w:val="00000A"/>
        </w:rPr>
        <w:t xml:space="preserve">Adres: </w:t>
      </w:r>
    </w:p>
    <w:p w14:paraId="5BD77409" w14:textId="77777777" w:rsidR="00491AC6" w:rsidRPr="00FD4BBA" w:rsidRDefault="00491AC6" w:rsidP="00491AC6">
      <w:pPr>
        <w:pStyle w:val="Default"/>
        <w:spacing w:line="276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91AC6">
        <w:rPr>
          <w:rFonts w:asciiTheme="minorHAnsi" w:hAnsiTheme="minorHAnsi" w:cstheme="minorHAnsi"/>
          <w:color w:val="auto"/>
          <w:sz w:val="22"/>
          <w:szCs w:val="22"/>
        </w:rPr>
        <w:t>Redkom</w:t>
      </w:r>
      <w:proofErr w:type="spellEnd"/>
      <w:r w:rsidRPr="00491AC6">
        <w:rPr>
          <w:rFonts w:asciiTheme="minorHAnsi" w:hAnsiTheme="minorHAnsi" w:cstheme="minorHAnsi"/>
          <w:color w:val="auto"/>
          <w:sz w:val="22"/>
          <w:szCs w:val="22"/>
        </w:rPr>
        <w:t xml:space="preserve"> Park Bielsko-Biała</w:t>
      </w:r>
    </w:p>
    <w:p w14:paraId="738B6963" w14:textId="77777777" w:rsidR="00491AC6" w:rsidRDefault="00491AC6" w:rsidP="00491AC6">
      <w:pPr>
        <w:pStyle w:val="Default"/>
        <w:spacing w:line="276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91AC6">
        <w:rPr>
          <w:rFonts w:asciiTheme="minorHAnsi" w:hAnsiTheme="minorHAnsi" w:cstheme="minorHAnsi"/>
          <w:color w:val="auto"/>
          <w:sz w:val="22"/>
          <w:szCs w:val="22"/>
        </w:rPr>
        <w:t>ul. Warszawska 180</w:t>
      </w:r>
    </w:p>
    <w:p w14:paraId="4656FF4A" w14:textId="77777777" w:rsidR="00491AC6" w:rsidRPr="007C711C" w:rsidRDefault="00491AC6" w:rsidP="00491AC6">
      <w:pPr>
        <w:pStyle w:val="Default"/>
        <w:spacing w:line="276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91AC6">
        <w:rPr>
          <w:rFonts w:asciiTheme="minorHAnsi" w:hAnsiTheme="minorHAnsi" w:cstheme="minorHAnsi"/>
          <w:color w:val="auto"/>
          <w:sz w:val="22"/>
          <w:szCs w:val="22"/>
        </w:rPr>
        <w:t>43-346 Bielsko-Biała</w:t>
      </w:r>
      <w:r w:rsidRPr="0016144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28C8B55" w14:textId="77777777" w:rsidR="00491AC6" w:rsidRPr="00FD4BBA" w:rsidRDefault="00491AC6" w:rsidP="00491AC6">
      <w:pPr>
        <w:pStyle w:val="Default"/>
        <w:spacing w:line="276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lokal </w:t>
      </w:r>
      <w:r w:rsidRPr="004652E6">
        <w:rPr>
          <w:rFonts w:asciiTheme="minorHAnsi" w:hAnsiTheme="minorHAnsi" w:cstheme="minorHAnsi"/>
          <w:sz w:val="22"/>
          <w:szCs w:val="22"/>
        </w:rPr>
        <w:t xml:space="preserve">nr </w:t>
      </w:r>
      <w:r w:rsidRPr="00491AC6">
        <w:rPr>
          <w:rFonts w:asciiTheme="minorHAnsi" w:hAnsiTheme="minorHAnsi" w:cstheme="minorHAnsi"/>
          <w:sz w:val="22"/>
          <w:szCs w:val="22"/>
        </w:rPr>
        <w:t>L0.21</w:t>
      </w:r>
    </w:p>
    <w:p w14:paraId="5E5014FB" w14:textId="77777777" w:rsidR="000C193B" w:rsidRPr="00FD4BBA" w:rsidRDefault="000C193B" w:rsidP="000C193B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7879F214" w14:textId="77777777" w:rsidR="001F52BF" w:rsidRPr="00F814BE" w:rsidRDefault="001F52BF" w:rsidP="000534F7">
      <w:pPr>
        <w:spacing w:after="0"/>
        <w:ind w:firstLine="360"/>
        <w:jc w:val="both"/>
        <w:rPr>
          <w:rFonts w:cstheme="minorHAnsi"/>
          <w:color w:val="00000A"/>
        </w:rPr>
      </w:pPr>
      <w:r w:rsidRPr="00F814BE">
        <w:rPr>
          <w:rFonts w:cstheme="minorHAnsi"/>
          <w:color w:val="00000A"/>
        </w:rPr>
        <w:t xml:space="preserve">w zakresie </w:t>
      </w:r>
      <w:r w:rsidR="00D41596">
        <w:rPr>
          <w:rFonts w:cstheme="minorHAnsi"/>
          <w:color w:val="00000A"/>
        </w:rPr>
        <w:t>instalacji elektrycznych</w:t>
      </w:r>
      <w:r w:rsidRPr="00F814BE">
        <w:rPr>
          <w:rFonts w:cstheme="minorHAnsi"/>
          <w:color w:val="00000A"/>
        </w:rPr>
        <w:t>, został sporządzony zgodnie</w:t>
      </w:r>
      <w:r w:rsidR="00F814BE">
        <w:rPr>
          <w:rFonts w:cstheme="minorHAnsi"/>
          <w:color w:val="00000A"/>
        </w:rPr>
        <w:t xml:space="preserve"> z obowiązującymi </w:t>
      </w:r>
      <w:r w:rsidRPr="00F814BE">
        <w:rPr>
          <w:rFonts w:cstheme="minorHAnsi"/>
          <w:color w:val="00000A"/>
        </w:rPr>
        <w:t>przepisami oraz zasadami wiedzy technicznej i jest kompletny z punktu</w:t>
      </w:r>
      <w:r w:rsidR="007E6C8A" w:rsidRPr="00F814BE">
        <w:rPr>
          <w:rFonts w:cstheme="minorHAnsi"/>
          <w:color w:val="00000A"/>
        </w:rPr>
        <w:t xml:space="preserve"> </w:t>
      </w:r>
      <w:r w:rsidRPr="00F814BE">
        <w:rPr>
          <w:rFonts w:cstheme="minorHAnsi"/>
          <w:color w:val="00000A"/>
        </w:rPr>
        <w:t>widzenia celu, któremu ma służyć.</w:t>
      </w:r>
    </w:p>
    <w:p w14:paraId="7948DAA1" w14:textId="77777777" w:rsidR="007E6C8A" w:rsidRPr="00FD4BBA" w:rsidRDefault="007E6C8A" w:rsidP="007E6C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AF84BF2" w14:textId="77777777" w:rsidR="00E94253" w:rsidRDefault="00D54FE9" w:rsidP="00E94253">
      <w:pPr>
        <w:spacing w:after="0"/>
        <w:ind w:firstLine="360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>Oświadczam</w:t>
      </w:r>
      <w:r w:rsidR="001F52BF" w:rsidRPr="00F814BE">
        <w:rPr>
          <w:rFonts w:cstheme="minorHAnsi"/>
          <w:color w:val="00000A"/>
        </w:rPr>
        <w:t xml:space="preserve">, że niniejszy Projekt Wykonawczy stanowi opracowanie kompletne </w:t>
      </w:r>
      <w:r w:rsidR="00F814BE">
        <w:rPr>
          <w:rFonts w:cstheme="minorHAnsi"/>
          <w:color w:val="00000A"/>
        </w:rPr>
        <w:t xml:space="preserve"> </w:t>
      </w:r>
      <w:r w:rsidR="001F52BF" w:rsidRPr="00F814BE">
        <w:rPr>
          <w:rFonts w:cstheme="minorHAnsi"/>
          <w:color w:val="00000A"/>
        </w:rPr>
        <w:t>w</w:t>
      </w:r>
      <w:r w:rsidR="00CE6903" w:rsidRPr="00F814BE">
        <w:rPr>
          <w:rFonts w:cstheme="minorHAnsi"/>
          <w:color w:val="00000A"/>
        </w:rPr>
        <w:t xml:space="preserve"> </w:t>
      </w:r>
      <w:r w:rsidR="001F52BF" w:rsidRPr="00F814BE">
        <w:rPr>
          <w:rFonts w:cstheme="minorHAnsi"/>
          <w:color w:val="00000A"/>
        </w:rPr>
        <w:t xml:space="preserve">rozumieniu ustawy z dnia 7 </w:t>
      </w:r>
      <w:r w:rsidR="000707CE">
        <w:rPr>
          <w:rFonts w:cstheme="minorHAnsi"/>
          <w:color w:val="00000A"/>
        </w:rPr>
        <w:t>lipca 1994 r. Prawo budowlane (t</w:t>
      </w:r>
      <w:r w:rsidR="001F52BF" w:rsidRPr="00F814BE">
        <w:rPr>
          <w:rFonts w:cstheme="minorHAnsi"/>
          <w:color w:val="00000A"/>
        </w:rPr>
        <w:t>ekst jednolity:</w:t>
      </w:r>
      <w:r w:rsidR="007E6C8A" w:rsidRPr="00F814BE">
        <w:rPr>
          <w:rFonts w:cstheme="minorHAnsi"/>
          <w:color w:val="00000A"/>
        </w:rPr>
        <w:t xml:space="preserve"> </w:t>
      </w:r>
      <w:r w:rsidR="001F52BF" w:rsidRPr="00F814BE">
        <w:rPr>
          <w:rFonts w:cstheme="minorHAnsi"/>
          <w:color w:val="00000A"/>
        </w:rPr>
        <w:t>D</w:t>
      </w:r>
      <w:r w:rsidR="00FB2699">
        <w:rPr>
          <w:rFonts w:cstheme="minorHAnsi"/>
          <w:color w:val="00000A"/>
        </w:rPr>
        <w:t>z. U. 2020 Nr 243 poz. 1333</w:t>
      </w:r>
      <w:r w:rsidR="001F52BF" w:rsidRPr="00F814BE">
        <w:rPr>
          <w:rFonts w:cstheme="minorHAnsi"/>
          <w:color w:val="00000A"/>
        </w:rPr>
        <w:t xml:space="preserve"> </w:t>
      </w:r>
      <w:r w:rsidR="00FB2699">
        <w:rPr>
          <w:rFonts w:cstheme="minorHAnsi"/>
          <w:color w:val="00000A"/>
        </w:rPr>
        <w:t>(</w:t>
      </w:r>
      <w:r w:rsidR="001F52BF" w:rsidRPr="00F814BE">
        <w:rPr>
          <w:rFonts w:cstheme="minorHAnsi"/>
          <w:color w:val="00000A"/>
        </w:rPr>
        <w:t xml:space="preserve">wraz </w:t>
      </w:r>
      <w:r w:rsidR="00492C69">
        <w:rPr>
          <w:rFonts w:cstheme="minorHAnsi"/>
          <w:color w:val="00000A"/>
        </w:rPr>
        <w:br/>
      </w:r>
      <w:r w:rsidR="001F52BF" w:rsidRPr="00F814BE">
        <w:rPr>
          <w:rFonts w:cstheme="minorHAnsi"/>
          <w:color w:val="00000A"/>
        </w:rPr>
        <w:t>z późniejszymi zmianami)</w:t>
      </w:r>
      <w:r w:rsidR="00FB2699">
        <w:rPr>
          <w:rFonts w:cstheme="minorHAnsi"/>
          <w:color w:val="00000A"/>
        </w:rPr>
        <w:t>.</w:t>
      </w:r>
      <w:r w:rsidR="001F52BF" w:rsidRPr="00F814BE">
        <w:rPr>
          <w:rFonts w:cstheme="minorHAnsi"/>
          <w:color w:val="00000A"/>
        </w:rPr>
        <w:t xml:space="preserve"> Projekt jest chroniony prawem</w:t>
      </w:r>
      <w:r w:rsidR="007E6C8A" w:rsidRPr="00F814BE">
        <w:rPr>
          <w:rFonts w:cstheme="minorHAnsi"/>
          <w:color w:val="00000A"/>
        </w:rPr>
        <w:t xml:space="preserve"> </w:t>
      </w:r>
      <w:r w:rsidR="001F52BF" w:rsidRPr="00F814BE">
        <w:rPr>
          <w:rFonts w:cstheme="minorHAnsi"/>
          <w:color w:val="00000A"/>
        </w:rPr>
        <w:t>autorskim zgodnie z ustawą z dnia 4 lutego 1994 r. O Prawie Autorskim i Prawach Pokrewnych</w:t>
      </w:r>
      <w:r w:rsidR="007E6C8A" w:rsidRPr="00F814BE">
        <w:rPr>
          <w:rFonts w:cstheme="minorHAnsi"/>
          <w:color w:val="00000A"/>
        </w:rPr>
        <w:t xml:space="preserve"> </w:t>
      </w:r>
      <w:r w:rsidR="004A396B">
        <w:rPr>
          <w:rFonts w:cstheme="minorHAnsi"/>
          <w:color w:val="00000A"/>
        </w:rPr>
        <w:t>(t</w:t>
      </w:r>
      <w:r w:rsidR="001F52BF" w:rsidRPr="00F814BE">
        <w:rPr>
          <w:rFonts w:cstheme="minorHAnsi"/>
          <w:color w:val="00000A"/>
        </w:rPr>
        <w:t>ekst jednolity: D</w:t>
      </w:r>
      <w:r w:rsidR="00FB2699">
        <w:rPr>
          <w:rFonts w:cstheme="minorHAnsi"/>
          <w:color w:val="00000A"/>
        </w:rPr>
        <w:t>z. U. 2021 poz. 1062</w:t>
      </w:r>
      <w:r w:rsidR="001F52BF" w:rsidRPr="00F814BE">
        <w:rPr>
          <w:rFonts w:cstheme="minorHAnsi"/>
          <w:color w:val="00000A"/>
        </w:rPr>
        <w:t xml:space="preserve"> wraz </w:t>
      </w:r>
      <w:r w:rsidR="00492C69">
        <w:rPr>
          <w:rFonts w:cstheme="minorHAnsi"/>
          <w:color w:val="00000A"/>
        </w:rPr>
        <w:br/>
      </w:r>
      <w:r w:rsidR="001F52BF" w:rsidRPr="00F814BE">
        <w:rPr>
          <w:rFonts w:cstheme="minorHAnsi"/>
          <w:color w:val="00000A"/>
        </w:rPr>
        <w:t>z późniejszymi zmianami). Wszelkie zmiany</w:t>
      </w:r>
      <w:r w:rsidR="007E6C8A" w:rsidRPr="00F814BE">
        <w:rPr>
          <w:rFonts w:cstheme="minorHAnsi"/>
          <w:color w:val="00000A"/>
        </w:rPr>
        <w:t xml:space="preserve"> </w:t>
      </w:r>
      <w:r w:rsidR="001F52BF" w:rsidRPr="00F814BE">
        <w:rPr>
          <w:rFonts w:cstheme="minorHAnsi"/>
          <w:color w:val="00000A"/>
        </w:rPr>
        <w:t>projektu wymagają zgody autora.</w:t>
      </w:r>
    </w:p>
    <w:p w14:paraId="22866DB0" w14:textId="77777777" w:rsidR="00E94253" w:rsidRDefault="00E94253" w:rsidP="00E94253">
      <w:pPr>
        <w:spacing w:after="0"/>
        <w:ind w:firstLine="360"/>
        <w:jc w:val="both"/>
        <w:rPr>
          <w:rFonts w:cstheme="minorHAnsi"/>
          <w:color w:val="00000A"/>
        </w:rPr>
      </w:pPr>
    </w:p>
    <w:p w14:paraId="1A2ACCA3" w14:textId="77777777" w:rsidR="00971B83" w:rsidRDefault="001F52BF" w:rsidP="00E94253">
      <w:pPr>
        <w:spacing w:after="0"/>
        <w:ind w:firstLine="360"/>
        <w:jc w:val="both"/>
        <w:rPr>
          <w:rFonts w:cstheme="minorHAnsi"/>
          <w:color w:val="00000A"/>
        </w:rPr>
      </w:pPr>
      <w:r w:rsidRPr="00E94253">
        <w:rPr>
          <w:rFonts w:cstheme="minorHAnsi"/>
          <w:color w:val="00000A"/>
        </w:rPr>
        <w:t xml:space="preserve">Projektant: </w:t>
      </w:r>
    </w:p>
    <w:p w14:paraId="76F93891" w14:textId="77777777" w:rsidR="00971B83" w:rsidRDefault="004C4090" w:rsidP="00E94253">
      <w:pPr>
        <w:spacing w:after="0"/>
        <w:ind w:firstLine="360"/>
        <w:jc w:val="both"/>
        <w:rPr>
          <w:rFonts w:cstheme="minorHAnsi"/>
          <w:color w:val="00000A"/>
        </w:rPr>
      </w:pPr>
      <w:r w:rsidRPr="004C4090">
        <w:rPr>
          <w:rFonts w:cstheme="minorHAnsi"/>
          <w:color w:val="00000A"/>
        </w:rPr>
        <w:t>mgr inż. Jarosław Jadwiżyc</w:t>
      </w:r>
      <w:r w:rsidR="00CF10E3" w:rsidRPr="00E94253">
        <w:rPr>
          <w:rFonts w:cstheme="minorHAnsi"/>
          <w:color w:val="00000A"/>
        </w:rPr>
        <w:t xml:space="preserve">, </w:t>
      </w:r>
    </w:p>
    <w:p w14:paraId="51FC0B16" w14:textId="77777777" w:rsidR="001F52BF" w:rsidRPr="00E94253" w:rsidRDefault="004C4090" w:rsidP="00E94253">
      <w:pPr>
        <w:spacing w:after="0"/>
        <w:ind w:firstLine="360"/>
        <w:jc w:val="both"/>
        <w:rPr>
          <w:rFonts w:cstheme="minorHAnsi"/>
          <w:color w:val="00000A"/>
        </w:rPr>
      </w:pPr>
      <w:r w:rsidRPr="004C4090">
        <w:rPr>
          <w:rFonts w:cstheme="minorHAnsi"/>
          <w:color w:val="00000A"/>
        </w:rPr>
        <w:t>nr ewid</w:t>
      </w:r>
      <w:r w:rsidR="005C2EB9">
        <w:rPr>
          <w:rFonts w:cstheme="minorHAnsi"/>
          <w:color w:val="00000A"/>
        </w:rPr>
        <w:t>.</w:t>
      </w:r>
      <w:r w:rsidRPr="004C4090">
        <w:rPr>
          <w:rFonts w:cstheme="minorHAnsi"/>
          <w:color w:val="00000A"/>
        </w:rPr>
        <w:t xml:space="preserve"> SWK/0086/PWBE/22</w:t>
      </w:r>
    </w:p>
    <w:p w14:paraId="4D4220EF" w14:textId="77777777" w:rsidR="007E6C8A" w:rsidRDefault="007E6C8A" w:rsidP="007E6C8A">
      <w:pPr>
        <w:jc w:val="both"/>
        <w:rPr>
          <w:rFonts w:cstheme="minorHAnsi"/>
          <w:color w:val="00000A"/>
        </w:rPr>
      </w:pPr>
    </w:p>
    <w:p w14:paraId="7CF657C6" w14:textId="77777777" w:rsidR="00971B83" w:rsidRPr="00FD4BBA" w:rsidRDefault="00971B83" w:rsidP="007E6C8A">
      <w:pPr>
        <w:jc w:val="both"/>
        <w:rPr>
          <w:rFonts w:cstheme="minorHAnsi"/>
          <w:color w:val="00000A"/>
        </w:rPr>
      </w:pPr>
    </w:p>
    <w:p w14:paraId="119236CD" w14:textId="77777777" w:rsidR="00C07808" w:rsidRPr="00FD4BBA" w:rsidRDefault="00C07808" w:rsidP="00C07808">
      <w:pPr>
        <w:spacing w:after="0"/>
        <w:jc w:val="right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……………………………………….</w:t>
      </w:r>
    </w:p>
    <w:p w14:paraId="314D114B" w14:textId="77777777" w:rsidR="007E6C8A" w:rsidRDefault="00C07808" w:rsidP="002438F9">
      <w:pPr>
        <w:spacing w:after="0"/>
        <w:jc w:val="right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Podpis Projektanta</w:t>
      </w:r>
    </w:p>
    <w:p w14:paraId="749D3446" w14:textId="77777777" w:rsidR="002438F9" w:rsidRPr="00FD4BBA" w:rsidRDefault="002438F9" w:rsidP="002438F9">
      <w:pPr>
        <w:spacing w:after="0"/>
        <w:jc w:val="right"/>
        <w:rPr>
          <w:rFonts w:cstheme="minorHAnsi"/>
          <w:color w:val="00000A"/>
        </w:rPr>
      </w:pPr>
    </w:p>
    <w:p w14:paraId="4DEB4CF4" w14:textId="77777777" w:rsidR="00861DF6" w:rsidRPr="00FD4BBA" w:rsidRDefault="00861DF6" w:rsidP="007E6C8A">
      <w:pPr>
        <w:jc w:val="both"/>
        <w:rPr>
          <w:rFonts w:cstheme="minorHAnsi"/>
          <w:color w:val="00000A"/>
        </w:rPr>
      </w:pPr>
    </w:p>
    <w:p w14:paraId="56F3F94B" w14:textId="77777777" w:rsidR="007E6C8A" w:rsidRPr="00FD4BBA" w:rsidRDefault="007E6C8A" w:rsidP="007E6C8A">
      <w:pPr>
        <w:jc w:val="both"/>
        <w:rPr>
          <w:rFonts w:cstheme="minorHAnsi"/>
          <w:color w:val="00000A"/>
        </w:rPr>
      </w:pPr>
    </w:p>
    <w:p w14:paraId="68AF851D" w14:textId="77777777" w:rsidR="007E6C8A" w:rsidRDefault="007E6C8A" w:rsidP="007E6C8A">
      <w:pPr>
        <w:jc w:val="both"/>
        <w:rPr>
          <w:rFonts w:cstheme="minorHAnsi"/>
          <w:color w:val="00000A"/>
        </w:rPr>
      </w:pPr>
    </w:p>
    <w:p w14:paraId="3092A5B1" w14:textId="77777777" w:rsidR="00FB2699" w:rsidRDefault="00FB2699" w:rsidP="007E6C8A">
      <w:pPr>
        <w:jc w:val="both"/>
        <w:rPr>
          <w:rFonts w:cstheme="minorHAnsi"/>
          <w:color w:val="00000A"/>
        </w:rPr>
      </w:pPr>
    </w:p>
    <w:p w14:paraId="04EB5052" w14:textId="77777777" w:rsidR="00D41596" w:rsidRPr="00FD4BBA" w:rsidRDefault="00D41596" w:rsidP="007E6C8A">
      <w:pPr>
        <w:jc w:val="both"/>
        <w:rPr>
          <w:rFonts w:cstheme="minorHAnsi"/>
          <w:color w:val="00000A"/>
        </w:rPr>
      </w:pPr>
    </w:p>
    <w:p w14:paraId="5275052C" w14:textId="77777777" w:rsidR="007E6C8A" w:rsidRPr="00FD4BBA" w:rsidRDefault="007E6C8A" w:rsidP="007E6C8A">
      <w:pPr>
        <w:jc w:val="both"/>
        <w:rPr>
          <w:rFonts w:cstheme="minorHAnsi"/>
          <w:color w:val="00000A"/>
        </w:rPr>
      </w:pPr>
    </w:p>
    <w:p w14:paraId="6E544957" w14:textId="7F899F8C" w:rsidR="000A6721" w:rsidRPr="00FD4BBA" w:rsidRDefault="007E6C8A" w:rsidP="000A6721">
      <w:pPr>
        <w:jc w:val="center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Kielce</w:t>
      </w:r>
      <w:r w:rsidR="001F52BF" w:rsidRPr="00FD4BBA">
        <w:rPr>
          <w:rFonts w:cstheme="minorHAnsi"/>
          <w:color w:val="00000A"/>
        </w:rPr>
        <w:t xml:space="preserve">, </w:t>
      </w:r>
      <w:r w:rsidR="00281EB3">
        <w:rPr>
          <w:rFonts w:cstheme="minorHAnsi"/>
          <w:color w:val="00000A"/>
        </w:rPr>
        <w:t>sierpień</w:t>
      </w:r>
      <w:r w:rsidR="000007DE" w:rsidRPr="00FD4BBA">
        <w:rPr>
          <w:rFonts w:cstheme="minorHAnsi"/>
          <w:color w:val="00000A"/>
        </w:rPr>
        <w:t xml:space="preserve"> </w:t>
      </w:r>
      <w:r w:rsidR="00A95F33">
        <w:rPr>
          <w:rFonts w:cstheme="minorHAnsi"/>
          <w:color w:val="00000A"/>
        </w:rPr>
        <w:t>202</w:t>
      </w:r>
      <w:r w:rsidR="004652E6">
        <w:rPr>
          <w:rFonts w:cstheme="minorHAnsi"/>
          <w:color w:val="00000A"/>
        </w:rPr>
        <w:t>4</w:t>
      </w: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275668695"/>
        <w:docPartObj>
          <w:docPartGallery w:val="Table of Contents"/>
          <w:docPartUnique/>
        </w:docPartObj>
      </w:sdtPr>
      <w:sdtEndPr/>
      <w:sdtContent>
        <w:p w14:paraId="328E7F13" w14:textId="77777777" w:rsidR="00E90B0E" w:rsidRPr="00FD4BBA" w:rsidRDefault="00E90B0E" w:rsidP="00672870">
          <w:pPr>
            <w:pStyle w:val="Nagwekspisutreci"/>
            <w:spacing w:before="0" w:after="240"/>
            <w:rPr>
              <w:rFonts w:asciiTheme="minorHAnsi" w:hAnsiTheme="minorHAnsi" w:cstheme="minorHAnsi"/>
            </w:rPr>
          </w:pPr>
          <w:r w:rsidRPr="00FD4BBA">
            <w:rPr>
              <w:rFonts w:asciiTheme="minorHAnsi" w:hAnsiTheme="minorHAnsi" w:cstheme="minorHAnsi"/>
              <w:color w:val="auto"/>
            </w:rPr>
            <w:t>Spis treści</w:t>
          </w:r>
        </w:p>
        <w:p w14:paraId="1FADC81B" w14:textId="77777777" w:rsidR="00E90B0E" w:rsidRPr="00FD4BBA" w:rsidRDefault="00E90B0E" w:rsidP="00672870">
          <w:pPr>
            <w:pStyle w:val="Spistreci1"/>
            <w:numPr>
              <w:ilvl w:val="0"/>
              <w:numId w:val="17"/>
            </w:numPr>
            <w:spacing w:after="240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Opis techniczn</w:t>
          </w:r>
          <w:r w:rsidR="00A45C4B" w:rsidRPr="00FD4BBA">
            <w:rPr>
              <w:rFonts w:cstheme="minorHAnsi"/>
              <w:sz w:val="24"/>
              <w:szCs w:val="24"/>
            </w:rPr>
            <w:t>y</w:t>
          </w:r>
          <w:r w:rsidR="00C30262" w:rsidRPr="00FD4BBA">
            <w:rPr>
              <w:rFonts w:cstheme="minorHAnsi"/>
              <w:sz w:val="24"/>
              <w:szCs w:val="24"/>
            </w:rPr>
            <w:t xml:space="preserve"> – </w:t>
          </w:r>
          <w:r w:rsidR="004A396B" w:rsidRPr="00FD4BBA">
            <w:rPr>
              <w:rFonts w:cstheme="minorHAnsi"/>
              <w:sz w:val="24"/>
              <w:szCs w:val="24"/>
            </w:rPr>
            <w:t>Instalacje</w:t>
          </w:r>
          <w:r w:rsidR="00C30262" w:rsidRPr="00FD4BBA">
            <w:rPr>
              <w:rFonts w:cstheme="minorHAnsi"/>
              <w:sz w:val="24"/>
              <w:szCs w:val="24"/>
            </w:rPr>
            <w:t xml:space="preserve"> elektryczne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E81AA8" w:rsidRPr="00FD4BBA">
            <w:rPr>
              <w:rFonts w:cstheme="minorHAnsi"/>
              <w:sz w:val="24"/>
              <w:szCs w:val="24"/>
            </w:rPr>
            <w:t xml:space="preserve">  </w:t>
          </w:r>
          <w:r w:rsidR="00623A96" w:rsidRPr="00FD4BBA">
            <w:rPr>
              <w:rFonts w:cstheme="minorHAnsi"/>
              <w:sz w:val="24"/>
              <w:szCs w:val="24"/>
            </w:rPr>
            <w:t>4</w:t>
          </w:r>
        </w:p>
        <w:p w14:paraId="68E2833B" w14:textId="77777777" w:rsidR="00E90B0E" w:rsidRPr="00FD4BBA" w:rsidRDefault="00E90B0E" w:rsidP="00672870">
          <w:pPr>
            <w:pStyle w:val="Spistreci2"/>
            <w:spacing w:after="240"/>
            <w:ind w:left="216" w:firstLine="492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1.1</w:t>
          </w:r>
          <w:r w:rsidR="00E81AA8" w:rsidRPr="00FD4BBA">
            <w:rPr>
              <w:rFonts w:cstheme="minorHAnsi"/>
              <w:sz w:val="24"/>
              <w:szCs w:val="24"/>
            </w:rPr>
            <w:t>.</w:t>
          </w:r>
          <w:r w:rsidR="00A45C4B" w:rsidRPr="00FD4BBA">
            <w:rPr>
              <w:rFonts w:cstheme="minorHAnsi"/>
              <w:sz w:val="24"/>
              <w:szCs w:val="24"/>
            </w:rPr>
            <w:tab/>
          </w:r>
          <w:r w:rsidRPr="00FD4BBA">
            <w:rPr>
              <w:rFonts w:cstheme="minorHAnsi"/>
              <w:sz w:val="24"/>
              <w:szCs w:val="24"/>
            </w:rPr>
            <w:t>Przedmiot opracowania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623A96" w:rsidRPr="00FD4BBA">
            <w:rPr>
              <w:rFonts w:cstheme="minorHAnsi"/>
              <w:sz w:val="24"/>
              <w:szCs w:val="24"/>
            </w:rPr>
            <w:t xml:space="preserve">  4</w:t>
          </w:r>
        </w:p>
        <w:p w14:paraId="54D15CF4" w14:textId="77777777" w:rsidR="00E81AA8" w:rsidRPr="00FD4BBA" w:rsidRDefault="00E90B0E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 xml:space="preserve">1.2 </w:t>
          </w:r>
          <w:r w:rsidR="00E81AA8" w:rsidRPr="00FD4BBA">
            <w:rPr>
              <w:rFonts w:cstheme="minorHAnsi"/>
              <w:sz w:val="24"/>
              <w:szCs w:val="24"/>
            </w:rPr>
            <w:t>.</w:t>
          </w:r>
          <w:r w:rsidR="00A45C4B" w:rsidRPr="00FD4BBA">
            <w:rPr>
              <w:rFonts w:cstheme="minorHAnsi"/>
              <w:sz w:val="24"/>
              <w:szCs w:val="24"/>
            </w:rPr>
            <w:tab/>
          </w:r>
          <w:r w:rsidRPr="00FD4BBA">
            <w:rPr>
              <w:rFonts w:cstheme="minorHAnsi"/>
              <w:sz w:val="24"/>
              <w:szCs w:val="24"/>
            </w:rPr>
            <w:t xml:space="preserve">Założenia projektowe 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E81AA8" w:rsidRPr="00FD4BBA">
            <w:rPr>
              <w:rFonts w:cstheme="minorHAnsi"/>
              <w:sz w:val="24"/>
              <w:szCs w:val="24"/>
            </w:rPr>
            <w:t xml:space="preserve">  </w:t>
          </w:r>
          <w:r w:rsidR="00623A96" w:rsidRPr="00FD4BBA">
            <w:rPr>
              <w:rFonts w:cstheme="minorHAnsi"/>
              <w:sz w:val="24"/>
              <w:szCs w:val="24"/>
            </w:rPr>
            <w:t>4</w:t>
          </w:r>
        </w:p>
        <w:p w14:paraId="7EE7D367" w14:textId="77777777" w:rsidR="00E81AA8" w:rsidRPr="00FD4BBA" w:rsidRDefault="00E81AA8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1.3.</w:t>
          </w:r>
          <w:r w:rsidRPr="00FD4BBA">
            <w:rPr>
              <w:rFonts w:cstheme="minorHAnsi"/>
              <w:sz w:val="24"/>
              <w:szCs w:val="24"/>
            </w:rPr>
            <w:tab/>
            <w:t>Zasilanie obiektu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Pr="00FD4BBA">
            <w:rPr>
              <w:rFonts w:cstheme="minorHAnsi"/>
              <w:sz w:val="24"/>
              <w:szCs w:val="24"/>
            </w:rPr>
            <w:t xml:space="preserve">  </w:t>
          </w:r>
          <w:r w:rsidR="00623A96" w:rsidRPr="00FD4BBA">
            <w:rPr>
              <w:rFonts w:cstheme="minorHAnsi"/>
              <w:sz w:val="24"/>
              <w:szCs w:val="24"/>
            </w:rPr>
            <w:t>4</w:t>
          </w:r>
        </w:p>
        <w:p w14:paraId="1EA623A9" w14:textId="77777777" w:rsidR="00E81AA8" w:rsidRPr="00FD4BBA" w:rsidRDefault="00E81AA8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1.4.</w:t>
          </w:r>
          <w:r w:rsidRPr="00FD4BBA">
            <w:rPr>
              <w:rFonts w:cstheme="minorHAnsi"/>
              <w:sz w:val="24"/>
              <w:szCs w:val="24"/>
            </w:rPr>
            <w:tab/>
            <w:t>Wewnętrzna linia zasilająca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Pr="00FD4BBA">
            <w:rPr>
              <w:rFonts w:cstheme="minorHAnsi"/>
              <w:sz w:val="24"/>
              <w:szCs w:val="24"/>
            </w:rPr>
            <w:t xml:space="preserve">  </w:t>
          </w:r>
          <w:r w:rsidR="00096F44" w:rsidRPr="00FD4BBA">
            <w:rPr>
              <w:rFonts w:cstheme="minorHAnsi"/>
              <w:sz w:val="24"/>
              <w:szCs w:val="24"/>
            </w:rPr>
            <w:t>5</w:t>
          </w:r>
        </w:p>
        <w:p w14:paraId="66B2CD01" w14:textId="77777777" w:rsidR="00E81AA8" w:rsidRPr="00FD4BBA" w:rsidRDefault="00E81AA8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1.5.</w:t>
          </w:r>
          <w:r w:rsidRPr="00FD4BBA">
            <w:rPr>
              <w:rFonts w:cstheme="minorHAnsi"/>
              <w:sz w:val="24"/>
              <w:szCs w:val="24"/>
            </w:rPr>
            <w:tab/>
            <w:t>Instalacja gniazd wtykowych i odbiorników indywidualnych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623A96" w:rsidRPr="00FD4BBA">
            <w:rPr>
              <w:rFonts w:cstheme="minorHAnsi"/>
              <w:sz w:val="24"/>
              <w:szCs w:val="24"/>
            </w:rPr>
            <w:t xml:space="preserve">  5</w:t>
          </w:r>
        </w:p>
        <w:p w14:paraId="746F8B8F" w14:textId="77777777" w:rsidR="00E81AA8" w:rsidRPr="00FD4BBA" w:rsidRDefault="00E81AA8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1.6.</w:t>
          </w:r>
          <w:r w:rsidRPr="00FD4BBA">
            <w:rPr>
              <w:rFonts w:cstheme="minorHAnsi"/>
              <w:sz w:val="24"/>
              <w:szCs w:val="24"/>
            </w:rPr>
            <w:tab/>
            <w:t>Instalacja oświetleniowa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623A96" w:rsidRPr="00FD4BBA">
            <w:rPr>
              <w:rFonts w:cstheme="minorHAnsi"/>
              <w:sz w:val="24"/>
              <w:szCs w:val="24"/>
            </w:rPr>
            <w:t xml:space="preserve">  5</w:t>
          </w:r>
        </w:p>
        <w:p w14:paraId="7649D1E0" w14:textId="77777777" w:rsidR="00E81AA8" w:rsidRPr="00FD4BBA" w:rsidRDefault="00E81AA8" w:rsidP="00672870">
          <w:pPr>
            <w:spacing w:after="240"/>
            <w:ind w:left="708"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1.6.1.</w:t>
          </w:r>
          <w:r w:rsidR="008D2AFB" w:rsidRPr="00FD4BBA">
            <w:rPr>
              <w:rFonts w:cstheme="minorHAnsi"/>
              <w:sz w:val="24"/>
              <w:szCs w:val="24"/>
            </w:rPr>
            <w:tab/>
          </w:r>
          <w:r w:rsidRPr="00FD4BBA">
            <w:rPr>
              <w:rFonts w:cstheme="minorHAnsi"/>
              <w:sz w:val="24"/>
              <w:szCs w:val="24"/>
            </w:rPr>
            <w:t>Oświetlenie awaryjne i ewakuacyjne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096F44" w:rsidRPr="00FD4BBA">
            <w:rPr>
              <w:rFonts w:cstheme="minorHAnsi"/>
              <w:sz w:val="24"/>
              <w:szCs w:val="24"/>
            </w:rPr>
            <w:t xml:space="preserve">  6</w:t>
          </w:r>
        </w:p>
        <w:p w14:paraId="090571FE" w14:textId="77777777" w:rsidR="00E81AA8" w:rsidRPr="00FD4BBA" w:rsidRDefault="00E81AA8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1.7.</w:t>
          </w:r>
          <w:r w:rsidRPr="00FD4BBA">
            <w:rPr>
              <w:rFonts w:cstheme="minorHAnsi"/>
              <w:sz w:val="24"/>
              <w:szCs w:val="24"/>
            </w:rPr>
            <w:tab/>
            <w:t>Instalacja teletechniczna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623A96" w:rsidRPr="00FD4BBA">
            <w:rPr>
              <w:rFonts w:cstheme="minorHAnsi"/>
              <w:sz w:val="24"/>
              <w:szCs w:val="24"/>
            </w:rPr>
            <w:t xml:space="preserve">  </w:t>
          </w:r>
          <w:r w:rsidR="00096F44" w:rsidRPr="00FD4BBA">
            <w:rPr>
              <w:rFonts w:cstheme="minorHAnsi"/>
              <w:sz w:val="24"/>
              <w:szCs w:val="24"/>
            </w:rPr>
            <w:t>6</w:t>
          </w:r>
        </w:p>
        <w:p w14:paraId="30F2DB3E" w14:textId="77777777" w:rsidR="00E81AA8" w:rsidRPr="00FD4BBA" w:rsidRDefault="00E81AA8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1.8.</w:t>
          </w:r>
          <w:r w:rsidRPr="00FD4BBA">
            <w:rPr>
              <w:rFonts w:cstheme="minorHAnsi"/>
              <w:sz w:val="24"/>
              <w:szCs w:val="24"/>
            </w:rPr>
            <w:tab/>
          </w:r>
          <w:r w:rsidR="00852307" w:rsidRPr="00FD4BBA">
            <w:rPr>
              <w:rFonts w:cstheme="minorHAnsi"/>
              <w:sz w:val="24"/>
              <w:szCs w:val="24"/>
            </w:rPr>
            <w:t>Sygnał wyłączający z SSP Centrum Handlowego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951188" w:rsidRPr="00FD4BBA">
            <w:rPr>
              <w:rFonts w:cstheme="minorHAnsi"/>
              <w:sz w:val="24"/>
              <w:szCs w:val="24"/>
            </w:rPr>
            <w:t xml:space="preserve">  </w:t>
          </w:r>
          <w:r w:rsidR="00D44CAB">
            <w:rPr>
              <w:rFonts w:cstheme="minorHAnsi"/>
              <w:sz w:val="24"/>
              <w:szCs w:val="24"/>
            </w:rPr>
            <w:t>7</w:t>
          </w:r>
        </w:p>
        <w:p w14:paraId="6FD19550" w14:textId="77777777" w:rsidR="00E81AA8" w:rsidRPr="00FD4BBA" w:rsidRDefault="00E81AA8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1.9.</w:t>
          </w:r>
          <w:r w:rsidRPr="00FD4BBA">
            <w:rPr>
              <w:rFonts w:cstheme="minorHAnsi"/>
              <w:sz w:val="24"/>
              <w:szCs w:val="24"/>
            </w:rPr>
            <w:tab/>
            <w:t>Ochrona od porażeń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Pr="00FD4BBA">
            <w:rPr>
              <w:rFonts w:cstheme="minorHAnsi"/>
              <w:sz w:val="24"/>
              <w:szCs w:val="24"/>
            </w:rPr>
            <w:t xml:space="preserve">  </w:t>
          </w:r>
          <w:r w:rsidR="00D44CAB">
            <w:rPr>
              <w:rFonts w:cstheme="minorHAnsi"/>
              <w:sz w:val="24"/>
              <w:szCs w:val="24"/>
            </w:rPr>
            <w:t>7</w:t>
          </w:r>
        </w:p>
        <w:p w14:paraId="565A1C51" w14:textId="77777777" w:rsidR="006462C5" w:rsidRPr="00FD4BBA" w:rsidRDefault="006462C5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1.10.</w:t>
          </w:r>
          <w:r w:rsidRPr="00FD4BBA">
            <w:rPr>
              <w:rFonts w:cstheme="minorHAnsi"/>
              <w:sz w:val="24"/>
              <w:szCs w:val="24"/>
            </w:rPr>
            <w:tab/>
            <w:t>Szyna połączeń wyrównawczych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623A96" w:rsidRPr="00FD4BBA">
            <w:rPr>
              <w:rFonts w:cstheme="minorHAnsi"/>
              <w:sz w:val="24"/>
              <w:szCs w:val="24"/>
            </w:rPr>
            <w:t xml:space="preserve">  </w:t>
          </w:r>
          <w:r w:rsidR="00D44CAB">
            <w:rPr>
              <w:rFonts w:cstheme="minorHAnsi"/>
              <w:sz w:val="24"/>
              <w:szCs w:val="24"/>
            </w:rPr>
            <w:t>7</w:t>
          </w:r>
        </w:p>
        <w:p w14:paraId="59FD2BD0" w14:textId="372987B2" w:rsidR="006462C5" w:rsidRPr="00FD4BBA" w:rsidRDefault="006462C5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1.11.</w:t>
          </w:r>
          <w:r w:rsidRPr="00FD4BBA">
            <w:rPr>
              <w:rFonts w:cstheme="minorHAnsi"/>
              <w:sz w:val="24"/>
              <w:szCs w:val="24"/>
            </w:rPr>
            <w:tab/>
          </w:r>
          <w:r w:rsidR="00DA55E4" w:rsidRPr="00DA55E4">
            <w:rPr>
              <w:rFonts w:cstheme="minorHAnsi"/>
              <w:sz w:val="24"/>
              <w:szCs w:val="24"/>
            </w:rPr>
            <w:t>Dobór przewodów i zabezpieczeń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623A96" w:rsidRPr="00FD4BBA">
            <w:rPr>
              <w:rFonts w:cstheme="minorHAnsi"/>
              <w:sz w:val="24"/>
              <w:szCs w:val="24"/>
            </w:rPr>
            <w:t xml:space="preserve">  </w:t>
          </w:r>
          <w:r w:rsidR="00096F44" w:rsidRPr="00FD4BBA">
            <w:rPr>
              <w:rFonts w:cstheme="minorHAnsi"/>
              <w:sz w:val="24"/>
              <w:szCs w:val="24"/>
            </w:rPr>
            <w:t>7</w:t>
          </w:r>
        </w:p>
        <w:p w14:paraId="6086A2FA" w14:textId="59432C8D" w:rsidR="006462C5" w:rsidRPr="00FD4BBA" w:rsidRDefault="006462C5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1.12.</w:t>
          </w:r>
          <w:r w:rsidRPr="00FD4BBA">
            <w:rPr>
              <w:rFonts w:cstheme="minorHAnsi"/>
              <w:sz w:val="24"/>
              <w:szCs w:val="24"/>
            </w:rPr>
            <w:tab/>
          </w:r>
          <w:r w:rsidR="00DA55E4" w:rsidRPr="00DA55E4">
            <w:rPr>
              <w:rFonts w:cstheme="minorHAnsi"/>
              <w:sz w:val="24"/>
              <w:szCs w:val="24"/>
            </w:rPr>
            <w:t>Uwagi końcowe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096F44" w:rsidRPr="00FD4BBA">
            <w:rPr>
              <w:rFonts w:cstheme="minorHAnsi"/>
              <w:sz w:val="24"/>
              <w:szCs w:val="24"/>
            </w:rPr>
            <w:t xml:space="preserve">  </w:t>
          </w:r>
          <w:r w:rsidR="00D44CAB">
            <w:rPr>
              <w:rFonts w:cstheme="minorHAnsi"/>
              <w:sz w:val="24"/>
              <w:szCs w:val="24"/>
            </w:rPr>
            <w:t>8</w:t>
          </w:r>
        </w:p>
        <w:p w14:paraId="2827378C" w14:textId="2A04A597" w:rsidR="008D2AFB" w:rsidRPr="00FD4BBA" w:rsidRDefault="008D2AFB" w:rsidP="00672870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1.13.</w:t>
          </w:r>
          <w:r w:rsidRPr="00FD4BBA">
            <w:rPr>
              <w:rFonts w:cstheme="minorHAnsi"/>
              <w:sz w:val="24"/>
              <w:szCs w:val="24"/>
            </w:rPr>
            <w:tab/>
            <w:t>Bilans mocy</w:t>
          </w:r>
          <w:r w:rsidR="00825E09">
            <w:rPr>
              <w:rFonts w:cstheme="minorHAnsi"/>
              <w:sz w:val="24"/>
              <w:szCs w:val="24"/>
            </w:rPr>
            <w:t xml:space="preserve"> </w:t>
          </w:r>
          <w:r w:rsidR="00825E09">
            <w:rPr>
              <w:rFonts w:cstheme="minorHAnsi"/>
              <w:color w:val="00000A"/>
              <w:sz w:val="24"/>
            </w:rPr>
            <w:t xml:space="preserve">i dobór </w:t>
          </w:r>
          <w:r w:rsidR="00825E09" w:rsidRPr="0011072A">
            <w:rPr>
              <w:rFonts w:cstheme="minorHAnsi"/>
              <w:color w:val="00000A"/>
              <w:sz w:val="24"/>
            </w:rPr>
            <w:t>przekroju WLZ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096F44" w:rsidRPr="00FD4BBA">
            <w:rPr>
              <w:rFonts w:cstheme="minorHAnsi"/>
              <w:sz w:val="24"/>
              <w:szCs w:val="24"/>
            </w:rPr>
            <w:t xml:space="preserve">  </w:t>
          </w:r>
          <w:r w:rsidR="00FE7E3E">
            <w:rPr>
              <w:rFonts w:cstheme="minorHAnsi"/>
              <w:sz w:val="24"/>
              <w:szCs w:val="24"/>
            </w:rPr>
            <w:t>9</w:t>
          </w:r>
        </w:p>
        <w:p w14:paraId="038AD0D4" w14:textId="4AB3DFD3" w:rsidR="0008552C" w:rsidRPr="00FD4BBA" w:rsidRDefault="008D2AFB" w:rsidP="00FF42AA">
          <w:pPr>
            <w:spacing w:after="240"/>
            <w:ind w:firstLine="708"/>
            <w:rPr>
              <w:rFonts w:cstheme="minorHAnsi"/>
              <w:sz w:val="24"/>
              <w:szCs w:val="24"/>
            </w:rPr>
          </w:pPr>
          <w:r w:rsidRPr="00FD4BBA">
            <w:rPr>
              <w:rFonts w:cstheme="minorHAnsi"/>
              <w:sz w:val="24"/>
              <w:szCs w:val="24"/>
            </w:rPr>
            <w:t>1.14.</w:t>
          </w:r>
          <w:r w:rsidRPr="00FD4BBA">
            <w:rPr>
              <w:rFonts w:cstheme="minorHAnsi"/>
              <w:sz w:val="24"/>
              <w:szCs w:val="24"/>
            </w:rPr>
            <w:tab/>
          </w:r>
          <w:r w:rsidR="0082668C" w:rsidRPr="00FD4BBA">
            <w:rPr>
              <w:rFonts w:cstheme="minorHAnsi"/>
              <w:sz w:val="24"/>
              <w:szCs w:val="24"/>
            </w:rPr>
            <w:t>Spis załączników</w:t>
          </w:r>
          <w:r w:rsidRPr="00FD4BBA">
            <w:rPr>
              <w:rFonts w:cstheme="minorHAnsi"/>
              <w:sz w:val="24"/>
              <w:szCs w:val="24"/>
            </w:rPr>
            <w:ptab w:relativeTo="margin" w:alignment="right" w:leader="dot"/>
          </w:r>
          <w:r w:rsidR="00013EBA">
            <w:rPr>
              <w:rFonts w:cstheme="minorHAnsi"/>
              <w:sz w:val="24"/>
              <w:szCs w:val="24"/>
            </w:rPr>
            <w:t xml:space="preserve">  </w:t>
          </w:r>
          <w:r w:rsidR="003E7AE5">
            <w:rPr>
              <w:rFonts w:cstheme="minorHAnsi"/>
              <w:sz w:val="24"/>
              <w:szCs w:val="24"/>
            </w:rPr>
            <w:t>9</w:t>
          </w:r>
        </w:p>
        <w:p w14:paraId="7F79F5C1" w14:textId="77777777" w:rsidR="0008552C" w:rsidRPr="00FD4BBA" w:rsidRDefault="0008552C" w:rsidP="0008552C">
          <w:pPr>
            <w:spacing w:after="0"/>
            <w:ind w:firstLine="708"/>
            <w:rPr>
              <w:rFonts w:cstheme="minorHAnsi"/>
            </w:rPr>
          </w:pPr>
        </w:p>
        <w:p w14:paraId="04D5FBC8" w14:textId="77777777" w:rsidR="0008552C" w:rsidRPr="00FD4BBA" w:rsidRDefault="0008552C" w:rsidP="008D2AFB">
          <w:pPr>
            <w:spacing w:after="0"/>
            <w:ind w:firstLine="708"/>
            <w:rPr>
              <w:rFonts w:cstheme="minorHAnsi"/>
            </w:rPr>
          </w:pPr>
        </w:p>
        <w:p w14:paraId="2028D524" w14:textId="77777777" w:rsidR="008D2AFB" w:rsidRPr="00FD4BBA" w:rsidRDefault="008D2AFB" w:rsidP="008D2AFB">
          <w:pPr>
            <w:spacing w:after="0"/>
            <w:ind w:firstLine="708"/>
            <w:rPr>
              <w:rFonts w:cstheme="minorHAnsi"/>
            </w:rPr>
          </w:pPr>
        </w:p>
        <w:p w14:paraId="5985835E" w14:textId="77777777" w:rsidR="008D2AFB" w:rsidRPr="00FD4BBA" w:rsidRDefault="008D2AFB" w:rsidP="008D2AFB">
          <w:pPr>
            <w:spacing w:after="0"/>
            <w:ind w:firstLine="708"/>
            <w:rPr>
              <w:rFonts w:cstheme="minorHAnsi"/>
            </w:rPr>
          </w:pPr>
        </w:p>
        <w:p w14:paraId="720D9D50" w14:textId="77777777" w:rsidR="008D2AFB" w:rsidRPr="00FD4BBA" w:rsidRDefault="008D2AFB" w:rsidP="008D2AFB">
          <w:pPr>
            <w:spacing w:after="0"/>
            <w:ind w:firstLine="708"/>
            <w:rPr>
              <w:rFonts w:cstheme="minorHAnsi"/>
            </w:rPr>
          </w:pPr>
        </w:p>
        <w:p w14:paraId="0F59030C" w14:textId="77777777" w:rsidR="008D2AFB" w:rsidRPr="00FD4BBA" w:rsidRDefault="008D2AFB" w:rsidP="006462C5">
          <w:pPr>
            <w:spacing w:after="0"/>
            <w:ind w:firstLine="708"/>
            <w:rPr>
              <w:rFonts w:cstheme="minorHAnsi"/>
            </w:rPr>
          </w:pPr>
        </w:p>
        <w:p w14:paraId="64D695EF" w14:textId="77777777" w:rsidR="006462C5" w:rsidRPr="00FD4BBA" w:rsidRDefault="006462C5" w:rsidP="006462C5">
          <w:pPr>
            <w:spacing w:after="0"/>
            <w:ind w:firstLine="708"/>
            <w:rPr>
              <w:rFonts w:cstheme="minorHAnsi"/>
            </w:rPr>
          </w:pPr>
        </w:p>
        <w:p w14:paraId="1742E2F8" w14:textId="77777777" w:rsidR="006462C5" w:rsidRPr="00FD4BBA" w:rsidRDefault="006462C5" w:rsidP="006462C5">
          <w:pPr>
            <w:spacing w:after="0"/>
            <w:ind w:firstLine="708"/>
            <w:rPr>
              <w:rFonts w:cstheme="minorHAnsi"/>
            </w:rPr>
          </w:pPr>
        </w:p>
        <w:p w14:paraId="7C0A0235" w14:textId="77777777" w:rsidR="006462C5" w:rsidRPr="00FD4BBA" w:rsidRDefault="006462C5" w:rsidP="00E81AA8">
          <w:pPr>
            <w:spacing w:after="0"/>
            <w:ind w:firstLine="708"/>
            <w:rPr>
              <w:rFonts w:cstheme="minorHAnsi"/>
            </w:rPr>
          </w:pPr>
        </w:p>
        <w:p w14:paraId="27039B59" w14:textId="77777777" w:rsidR="00E90B0E" w:rsidRPr="00FD4BBA" w:rsidRDefault="001E7760" w:rsidP="00E81AA8">
          <w:pPr>
            <w:spacing w:after="0"/>
            <w:rPr>
              <w:rFonts w:cstheme="minorHAnsi"/>
            </w:rPr>
          </w:pPr>
        </w:p>
      </w:sdtContent>
    </w:sdt>
    <w:p w14:paraId="506B74FB" w14:textId="77777777" w:rsidR="000A6721" w:rsidRPr="00FD4BBA" w:rsidRDefault="000A6721" w:rsidP="000A6721">
      <w:pPr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br w:type="page"/>
      </w:r>
    </w:p>
    <w:p w14:paraId="45739E3F" w14:textId="77777777" w:rsidR="000A6721" w:rsidRPr="00FD4BBA" w:rsidRDefault="000A6721" w:rsidP="000A6721">
      <w:pPr>
        <w:pStyle w:val="Akapitzlist"/>
        <w:numPr>
          <w:ilvl w:val="0"/>
          <w:numId w:val="1"/>
        </w:numPr>
        <w:rPr>
          <w:rFonts w:cstheme="minorHAnsi"/>
          <w:color w:val="00000A"/>
          <w:sz w:val="28"/>
        </w:rPr>
      </w:pPr>
      <w:r w:rsidRPr="00FD4BBA">
        <w:rPr>
          <w:rFonts w:cstheme="minorHAnsi"/>
          <w:color w:val="00000A"/>
          <w:sz w:val="28"/>
        </w:rPr>
        <w:lastRenderedPageBreak/>
        <w:t>Opis techniczny</w:t>
      </w:r>
      <w:r w:rsidR="00A32667" w:rsidRPr="00FD4BBA">
        <w:rPr>
          <w:rFonts w:cstheme="minorHAnsi"/>
          <w:color w:val="00000A"/>
          <w:sz w:val="28"/>
        </w:rPr>
        <w:t xml:space="preserve"> -</w:t>
      </w:r>
      <w:r w:rsidR="00C30262" w:rsidRPr="00FD4BBA">
        <w:rPr>
          <w:rFonts w:cstheme="minorHAnsi"/>
          <w:color w:val="00000A"/>
          <w:sz w:val="28"/>
        </w:rPr>
        <w:t xml:space="preserve"> </w:t>
      </w:r>
      <w:r w:rsidR="00A32667" w:rsidRPr="00FD4BBA">
        <w:rPr>
          <w:rFonts w:cstheme="minorHAnsi"/>
          <w:color w:val="00000A"/>
          <w:sz w:val="28"/>
        </w:rPr>
        <w:t>I</w:t>
      </w:r>
      <w:r w:rsidR="00C30262" w:rsidRPr="00FD4BBA">
        <w:rPr>
          <w:rFonts w:cstheme="minorHAnsi"/>
          <w:color w:val="00000A"/>
          <w:sz w:val="28"/>
        </w:rPr>
        <w:t>nstalacje elektryczne</w:t>
      </w:r>
    </w:p>
    <w:p w14:paraId="7F8AA149" w14:textId="77777777" w:rsidR="00FC70A6" w:rsidRPr="00FD4BBA" w:rsidRDefault="00FC70A6" w:rsidP="00FC70A6">
      <w:pPr>
        <w:pStyle w:val="Akapitzlist"/>
        <w:ind w:left="360"/>
        <w:rPr>
          <w:rFonts w:cstheme="minorHAnsi"/>
          <w:color w:val="00000A"/>
        </w:rPr>
      </w:pPr>
    </w:p>
    <w:p w14:paraId="045A7BE3" w14:textId="77777777" w:rsidR="000A6721" w:rsidRPr="00FD4BBA" w:rsidRDefault="000A6721" w:rsidP="003979B5">
      <w:pPr>
        <w:pStyle w:val="Akapitzlist"/>
        <w:numPr>
          <w:ilvl w:val="1"/>
          <w:numId w:val="1"/>
        </w:numPr>
        <w:spacing w:after="0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t>Przedmiot opracowania</w:t>
      </w:r>
    </w:p>
    <w:p w14:paraId="1E4F6B70" w14:textId="77777777" w:rsidR="003979B5" w:rsidRPr="00FD4BBA" w:rsidRDefault="003979B5" w:rsidP="003979B5">
      <w:pPr>
        <w:spacing w:after="0"/>
        <w:ind w:firstLine="360"/>
        <w:jc w:val="both"/>
        <w:rPr>
          <w:rFonts w:cstheme="minorHAnsi"/>
          <w:color w:val="00000A"/>
        </w:rPr>
      </w:pPr>
    </w:p>
    <w:p w14:paraId="67D97576" w14:textId="77777777" w:rsidR="000A6721" w:rsidRPr="00FD4BBA" w:rsidRDefault="00A037DD" w:rsidP="003979B5">
      <w:pPr>
        <w:spacing w:after="0"/>
        <w:ind w:firstLine="360"/>
        <w:jc w:val="both"/>
        <w:rPr>
          <w:rFonts w:eastAsia="TT1Do00" w:cstheme="minorHAnsi"/>
          <w:color w:val="000000"/>
        </w:rPr>
      </w:pPr>
      <w:r w:rsidRPr="00FD4BBA">
        <w:rPr>
          <w:rFonts w:cstheme="minorHAnsi"/>
          <w:color w:val="00000A"/>
        </w:rPr>
        <w:t>Przedmiotem opracowania jest projekt instalacji elektrycznej salonu</w:t>
      </w:r>
      <w:r w:rsidR="00A94BFF">
        <w:rPr>
          <w:rFonts w:cstheme="minorHAnsi"/>
          <w:color w:val="00000A"/>
        </w:rPr>
        <w:t xml:space="preserve"> optycznego</w:t>
      </w:r>
      <w:r w:rsidR="006778B2" w:rsidRPr="00FD4BBA">
        <w:rPr>
          <w:rFonts w:cstheme="minorHAnsi"/>
          <w:color w:val="00000A"/>
        </w:rPr>
        <w:t xml:space="preserve"> Kodano Optyk</w:t>
      </w:r>
      <w:r w:rsidR="0038581A" w:rsidRPr="00FD4BBA">
        <w:rPr>
          <w:rFonts w:eastAsia="TT1Do00" w:cstheme="minorHAnsi"/>
          <w:color w:val="000000"/>
        </w:rPr>
        <w:t>.</w:t>
      </w:r>
      <w:r w:rsidR="00EA48BB">
        <w:rPr>
          <w:rFonts w:eastAsia="TT1Do00" w:cstheme="minorHAnsi"/>
          <w:color w:val="000000"/>
        </w:rPr>
        <w:t xml:space="preserve"> </w:t>
      </w:r>
    </w:p>
    <w:p w14:paraId="1C7C1E8A" w14:textId="77777777" w:rsidR="009875DD" w:rsidRPr="00FD4BBA" w:rsidRDefault="009875DD" w:rsidP="009875DD">
      <w:pPr>
        <w:pStyle w:val="Akapitzlist"/>
        <w:spacing w:after="0"/>
        <w:ind w:left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Projekt swym zakresem obejmuje:</w:t>
      </w:r>
    </w:p>
    <w:p w14:paraId="60AC5279" w14:textId="77777777" w:rsidR="009875DD" w:rsidRPr="00FD4BBA" w:rsidRDefault="009875DD" w:rsidP="009875D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D</w:t>
      </w:r>
      <w:r w:rsidR="00FB2699">
        <w:rPr>
          <w:rFonts w:cstheme="minorHAnsi"/>
          <w:color w:val="00000A"/>
        </w:rPr>
        <w:t>ystrybucję energii elektrycznej</w:t>
      </w:r>
    </w:p>
    <w:p w14:paraId="4DE4CA97" w14:textId="77777777" w:rsidR="009875DD" w:rsidRPr="00FD4BBA" w:rsidRDefault="009875DD" w:rsidP="009875D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Rozdzielnicę elektryczną lokalu</w:t>
      </w:r>
    </w:p>
    <w:p w14:paraId="5D3CEC81" w14:textId="77777777" w:rsidR="009875DD" w:rsidRPr="00FD4BBA" w:rsidRDefault="009875DD" w:rsidP="009875D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 xml:space="preserve">Instalacje elektryczne </w:t>
      </w:r>
      <w:proofErr w:type="spellStart"/>
      <w:r w:rsidRPr="00FD4BBA">
        <w:rPr>
          <w:rFonts w:cstheme="minorHAnsi"/>
          <w:color w:val="00000A"/>
        </w:rPr>
        <w:t>nN</w:t>
      </w:r>
      <w:proofErr w:type="spellEnd"/>
      <w:r w:rsidRPr="00FD4BBA">
        <w:rPr>
          <w:rFonts w:cstheme="minorHAnsi"/>
          <w:color w:val="00000A"/>
        </w:rPr>
        <w:t xml:space="preserve"> 0,4kV, wewnętrzne oświetlenie</w:t>
      </w:r>
      <w:r w:rsidR="00FB2699">
        <w:rPr>
          <w:rFonts w:cstheme="minorHAnsi"/>
          <w:color w:val="00000A"/>
        </w:rPr>
        <w:t xml:space="preserve"> podstawowe i awaryjne</w:t>
      </w:r>
    </w:p>
    <w:p w14:paraId="0549EF0D" w14:textId="77777777" w:rsidR="009875DD" w:rsidRPr="00FD4BBA" w:rsidRDefault="009875DD" w:rsidP="009875D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Rozmieszczanie punktów instalacji oświetleniowej, gniazd wtykowych, zasil</w:t>
      </w:r>
      <w:r w:rsidR="00FB2699">
        <w:rPr>
          <w:rFonts w:cstheme="minorHAnsi"/>
          <w:color w:val="00000A"/>
        </w:rPr>
        <w:t>ania odbiorników indywidualnych</w:t>
      </w:r>
    </w:p>
    <w:p w14:paraId="00648591" w14:textId="77777777" w:rsidR="009875DD" w:rsidRPr="00FD4BBA" w:rsidRDefault="009875DD" w:rsidP="009875D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Ochronę przeciwpr</w:t>
      </w:r>
      <w:r w:rsidR="00FB2699">
        <w:rPr>
          <w:rFonts w:cstheme="minorHAnsi"/>
          <w:color w:val="00000A"/>
        </w:rPr>
        <w:t>zepięciową i przeciwporażeniową</w:t>
      </w:r>
    </w:p>
    <w:p w14:paraId="2B64B5DD" w14:textId="77777777" w:rsidR="003979B5" w:rsidRPr="00FD4BBA" w:rsidRDefault="003979B5" w:rsidP="003979B5">
      <w:pPr>
        <w:spacing w:after="0"/>
        <w:jc w:val="both"/>
        <w:rPr>
          <w:rFonts w:cstheme="minorHAnsi"/>
          <w:color w:val="00000A"/>
        </w:rPr>
      </w:pPr>
    </w:p>
    <w:p w14:paraId="51A19CE0" w14:textId="77777777" w:rsidR="003979B5" w:rsidRPr="00FD4BBA" w:rsidRDefault="003979B5" w:rsidP="003979B5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t>Założenia projektowe</w:t>
      </w:r>
    </w:p>
    <w:p w14:paraId="400C3170" w14:textId="77777777" w:rsidR="003979B5" w:rsidRPr="00FD4BBA" w:rsidRDefault="003979B5" w:rsidP="003979B5">
      <w:pPr>
        <w:pStyle w:val="Akapitzlist"/>
        <w:spacing w:after="0"/>
        <w:ind w:left="792"/>
        <w:jc w:val="both"/>
        <w:rPr>
          <w:rFonts w:cstheme="minorHAnsi"/>
          <w:color w:val="00000A"/>
        </w:rPr>
      </w:pPr>
    </w:p>
    <w:p w14:paraId="2ED17D64" w14:textId="77777777" w:rsidR="001F1370" w:rsidRPr="00FD4BBA" w:rsidRDefault="001F1370" w:rsidP="001F1370">
      <w:pPr>
        <w:pStyle w:val="Akapitzlist"/>
        <w:spacing w:after="0"/>
        <w:ind w:left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Niniejszy projekt został opracowany na podstawie:</w:t>
      </w:r>
    </w:p>
    <w:p w14:paraId="35C427CA" w14:textId="77777777" w:rsidR="001F1370" w:rsidRPr="00FD4BBA" w:rsidRDefault="001F1370" w:rsidP="001F137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Założeń branżowych;</w:t>
      </w:r>
    </w:p>
    <w:p w14:paraId="41374EA5" w14:textId="77777777" w:rsidR="001F1370" w:rsidRPr="00FD4BBA" w:rsidRDefault="001F1370" w:rsidP="001F137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Podkładów architektonicznych oraz wytycznych inwestora;</w:t>
      </w:r>
    </w:p>
    <w:p w14:paraId="01D0D6C1" w14:textId="77777777" w:rsidR="001F1370" w:rsidRPr="00FD4BBA" w:rsidRDefault="001F1370" w:rsidP="001F137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Wieloarkuszowej normy P</w:t>
      </w:r>
      <w:r w:rsidR="00FB2699">
        <w:rPr>
          <w:rFonts w:cstheme="minorHAnsi"/>
          <w:color w:val="00000A"/>
        </w:rPr>
        <w:t>N-HD</w:t>
      </w:r>
      <w:r w:rsidRPr="00FD4BBA">
        <w:rPr>
          <w:rFonts w:cstheme="minorHAnsi"/>
          <w:color w:val="00000A"/>
        </w:rPr>
        <w:t xml:space="preserve"> 60364 „Instalacje elektryczne w obiektach budowlanych;</w:t>
      </w:r>
    </w:p>
    <w:p w14:paraId="43CB502D" w14:textId="49A87C26" w:rsidR="001F1370" w:rsidRDefault="001F1370" w:rsidP="001F137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Rozporządzenia Ministra Infrastruktury z dnia 12.04.2002 r. w sprawie „warunków technicznych, jakim powinny odpowiadać budynki i ich usytuowanie” (D</w:t>
      </w:r>
      <w:r w:rsidR="00FB2699">
        <w:rPr>
          <w:rFonts w:cstheme="minorHAnsi"/>
          <w:color w:val="00000A"/>
        </w:rPr>
        <w:t>z. U. z 2019</w:t>
      </w:r>
      <w:r w:rsidRPr="00FD4BBA">
        <w:rPr>
          <w:rFonts w:cstheme="minorHAnsi"/>
          <w:color w:val="00000A"/>
        </w:rPr>
        <w:t xml:space="preserve"> r. </w:t>
      </w:r>
      <w:r w:rsidR="00FB2699">
        <w:rPr>
          <w:rFonts w:cstheme="minorHAnsi"/>
          <w:color w:val="00000A"/>
        </w:rPr>
        <w:t>poz. 1065 wraz</w:t>
      </w:r>
      <w:r w:rsidRPr="00FD4BBA">
        <w:rPr>
          <w:rFonts w:cstheme="minorHAnsi"/>
          <w:color w:val="00000A"/>
        </w:rPr>
        <w:t xml:space="preserve"> z późniejszymi zmianami);</w:t>
      </w:r>
    </w:p>
    <w:p w14:paraId="5FAF8C7A" w14:textId="379E4DF3" w:rsidR="004644EF" w:rsidRPr="00FD4BBA" w:rsidRDefault="004408ED" w:rsidP="001F137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>D</w:t>
      </w:r>
      <w:r w:rsidR="004644EF">
        <w:rPr>
          <w:rFonts w:cstheme="minorHAnsi"/>
          <w:color w:val="00000A"/>
        </w:rPr>
        <w:t>anych przekazanych przez Inwestora,</w:t>
      </w:r>
    </w:p>
    <w:p w14:paraId="69CFB2AD" w14:textId="6EC7EC74" w:rsidR="003979B5" w:rsidRPr="008D202E" w:rsidRDefault="001F1370" w:rsidP="001F1370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color w:val="00000A"/>
          <w:lang w:val="en-US"/>
        </w:rPr>
      </w:pPr>
      <w:proofErr w:type="spellStart"/>
      <w:r w:rsidRPr="008D202E">
        <w:rPr>
          <w:rFonts w:cstheme="minorHAnsi"/>
          <w:color w:val="00000A"/>
          <w:lang w:val="en-US"/>
        </w:rPr>
        <w:t>Norm</w:t>
      </w:r>
      <w:r w:rsidR="005E2D13">
        <w:rPr>
          <w:rFonts w:cstheme="minorHAnsi"/>
          <w:color w:val="00000A"/>
          <w:lang w:val="en-US"/>
        </w:rPr>
        <w:t>y</w:t>
      </w:r>
      <w:proofErr w:type="spellEnd"/>
      <w:r w:rsidRPr="008D202E">
        <w:rPr>
          <w:rFonts w:cstheme="minorHAnsi"/>
          <w:color w:val="00000A"/>
          <w:lang w:val="en-US"/>
        </w:rPr>
        <w:t>: N SEP-E-002, PN-EN 12464-1:2004, SEP N SEP-E-007:2017-09.</w:t>
      </w:r>
    </w:p>
    <w:p w14:paraId="60069001" w14:textId="77777777" w:rsidR="00AF750A" w:rsidRPr="008D202E" w:rsidRDefault="00AF750A" w:rsidP="00AF750A">
      <w:pPr>
        <w:spacing w:after="0"/>
        <w:jc w:val="both"/>
        <w:rPr>
          <w:rFonts w:cstheme="minorHAnsi"/>
          <w:color w:val="00000A"/>
          <w:lang w:val="en-US"/>
        </w:rPr>
      </w:pPr>
    </w:p>
    <w:p w14:paraId="76CF6B8C" w14:textId="77777777" w:rsidR="00AF750A" w:rsidRPr="00FD4BBA" w:rsidRDefault="00A37A71" w:rsidP="00AF750A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  <w:sz w:val="24"/>
        </w:rPr>
        <w:t>Zasilanie obiektu</w:t>
      </w:r>
    </w:p>
    <w:p w14:paraId="0E5DDD5D" w14:textId="77777777" w:rsidR="00A37A71" w:rsidRPr="00FD4BBA" w:rsidRDefault="00A37A71" w:rsidP="00A37A71">
      <w:pPr>
        <w:spacing w:after="0"/>
        <w:jc w:val="both"/>
        <w:rPr>
          <w:rFonts w:cstheme="minorHAnsi"/>
          <w:color w:val="00000A"/>
        </w:rPr>
      </w:pPr>
    </w:p>
    <w:p w14:paraId="4201E3DE" w14:textId="2D59E041" w:rsidR="00A37A71" w:rsidRPr="00FD4BBA" w:rsidRDefault="00A37A71" w:rsidP="00A37A71">
      <w:pPr>
        <w:spacing w:after="0"/>
        <w:ind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 xml:space="preserve">Moc </w:t>
      </w:r>
      <w:r w:rsidR="001D2650" w:rsidRPr="00FD4BBA">
        <w:rPr>
          <w:rFonts w:cstheme="minorHAnsi"/>
          <w:color w:val="00000A"/>
        </w:rPr>
        <w:t xml:space="preserve">zainstalowana lokalu </w:t>
      </w:r>
      <w:r w:rsidR="001D2650" w:rsidRPr="00487918">
        <w:rPr>
          <w:rFonts w:cstheme="minorHAnsi"/>
          <w:color w:val="00000A"/>
        </w:rPr>
        <w:t xml:space="preserve">wynosi </w:t>
      </w:r>
      <w:r w:rsidR="0038566F" w:rsidRPr="0038566F">
        <w:rPr>
          <w:rFonts w:cstheme="minorHAnsi"/>
          <w:color w:val="00000A"/>
        </w:rPr>
        <w:t>22,14</w:t>
      </w:r>
      <w:r w:rsidR="0038566F">
        <w:rPr>
          <w:rFonts w:cstheme="minorHAnsi"/>
          <w:color w:val="00000A"/>
        </w:rPr>
        <w:t xml:space="preserve"> </w:t>
      </w:r>
      <w:r w:rsidRPr="00487918">
        <w:rPr>
          <w:rFonts w:cstheme="minorHAnsi"/>
          <w:color w:val="00000A"/>
        </w:rPr>
        <w:t>kW, natomiast moc obliczona przy uwzględnieniu współczynnika jednoczesnośc</w:t>
      </w:r>
      <w:r w:rsidR="001D2650" w:rsidRPr="00487918">
        <w:rPr>
          <w:rFonts w:cstheme="minorHAnsi"/>
          <w:color w:val="00000A"/>
        </w:rPr>
        <w:t xml:space="preserve">i wynosi </w:t>
      </w:r>
      <w:r w:rsidR="00F17BD7" w:rsidRPr="00487918">
        <w:rPr>
          <w:rFonts w:cstheme="minorHAnsi"/>
          <w:color w:val="00000A"/>
        </w:rPr>
        <w:t xml:space="preserve">około </w:t>
      </w:r>
      <w:r w:rsidR="00A818BD">
        <w:rPr>
          <w:rFonts w:cstheme="minorHAnsi"/>
          <w:color w:val="00000A"/>
        </w:rPr>
        <w:t>1</w:t>
      </w:r>
      <w:r w:rsidR="0038566F">
        <w:rPr>
          <w:rFonts w:cstheme="minorHAnsi"/>
          <w:color w:val="00000A"/>
        </w:rPr>
        <w:t>2</w:t>
      </w:r>
      <w:r w:rsidR="00D74D6B" w:rsidRPr="00487918">
        <w:rPr>
          <w:rFonts w:cstheme="minorHAnsi"/>
          <w:color w:val="00000A"/>
        </w:rPr>
        <w:t>,</w:t>
      </w:r>
      <w:r w:rsidR="0038566F">
        <w:rPr>
          <w:rFonts w:cstheme="minorHAnsi"/>
          <w:color w:val="00000A"/>
        </w:rPr>
        <w:t>68</w:t>
      </w:r>
      <w:r w:rsidR="00382FFE" w:rsidRPr="00487918">
        <w:rPr>
          <w:rFonts w:cstheme="minorHAnsi"/>
          <w:color w:val="00000A"/>
        </w:rPr>
        <w:t xml:space="preserve"> </w:t>
      </w:r>
      <w:r w:rsidR="00B07EF6" w:rsidRPr="00487918">
        <w:rPr>
          <w:rFonts w:cstheme="minorHAnsi"/>
          <w:color w:val="00000A"/>
        </w:rPr>
        <w:t>k</w:t>
      </w:r>
      <w:r w:rsidR="00320C48" w:rsidRPr="00487918">
        <w:rPr>
          <w:rFonts w:cstheme="minorHAnsi"/>
          <w:color w:val="00000A"/>
        </w:rPr>
        <w:t>W</w:t>
      </w:r>
      <w:r w:rsidRPr="00487918">
        <w:rPr>
          <w:rFonts w:cstheme="minorHAnsi"/>
          <w:color w:val="00000A"/>
        </w:rPr>
        <w:t>. Przewiduje się zasilanie trójfazowe z układzie TN-S.</w:t>
      </w:r>
      <w:r w:rsidRPr="00FD4BBA">
        <w:rPr>
          <w:rFonts w:cstheme="minorHAnsi"/>
          <w:color w:val="00000A"/>
        </w:rPr>
        <w:t xml:space="preserve"> </w:t>
      </w:r>
    </w:p>
    <w:p w14:paraId="5D8FA67F" w14:textId="77777777" w:rsidR="00A37A71" w:rsidRPr="00FD4BBA" w:rsidRDefault="00A37A71" w:rsidP="00FD4BBA">
      <w:pPr>
        <w:spacing w:after="0"/>
        <w:ind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 xml:space="preserve">Należy stosować okablowanie zgodne z najnowszą dyrektywą CPR oraz normą SEP </w:t>
      </w:r>
      <w:r w:rsidR="00FD4BBA">
        <w:rPr>
          <w:rFonts w:cstheme="minorHAnsi"/>
          <w:color w:val="00000A"/>
        </w:rPr>
        <w:br/>
      </w:r>
      <w:r w:rsidRPr="00FD4BBA">
        <w:rPr>
          <w:rFonts w:cstheme="minorHAnsi"/>
          <w:color w:val="00000A"/>
        </w:rPr>
        <w:t>N SEP-E-007:2017-09.</w:t>
      </w:r>
    </w:p>
    <w:p w14:paraId="6AF330B9" w14:textId="39B7F0C7" w:rsidR="00526CB7" w:rsidRPr="00FD4BBA" w:rsidRDefault="00526CB7" w:rsidP="00526CB7">
      <w:pPr>
        <w:spacing w:after="0"/>
        <w:ind w:left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Wytyczne w zakresie prowadzenia przewodów</w:t>
      </w:r>
      <w:r w:rsidR="00A01CD9">
        <w:rPr>
          <w:rFonts w:cstheme="minorHAnsi"/>
          <w:color w:val="00000A"/>
        </w:rPr>
        <w:t xml:space="preserve"> i materiałów elektroinstalacyjnych</w:t>
      </w:r>
      <w:r w:rsidRPr="00FD4BBA">
        <w:rPr>
          <w:rFonts w:cstheme="minorHAnsi"/>
          <w:color w:val="00000A"/>
        </w:rPr>
        <w:t>:</w:t>
      </w:r>
    </w:p>
    <w:p w14:paraId="0EA11A34" w14:textId="54CD7511" w:rsidR="00526CB7" w:rsidRDefault="001E1768" w:rsidP="001E1768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>i</w:t>
      </w:r>
      <w:r w:rsidRPr="001E1768">
        <w:rPr>
          <w:rFonts w:cstheme="minorHAnsi"/>
          <w:color w:val="00000A"/>
        </w:rPr>
        <w:t xml:space="preserve">nstalacja elektryczna w lokalu Najemcy nie może być zamocowana lub podwieszona do innych instalacji a w szczególności do instalacji tryskaczowej Centrum Handlowego. Rozprowadzenie przewodów instalacji elektrycznej nie może być wykonane (położone) na suficie podwieszanym. Należy zastosować systemowe konstrukcje wsporcze (korytka kablowe, zawiesia </w:t>
      </w:r>
      <w:r w:rsidR="005A7094">
        <w:rPr>
          <w:rFonts w:cstheme="minorHAnsi"/>
          <w:color w:val="00000A"/>
        </w:rPr>
        <w:t>itp.</w:t>
      </w:r>
      <w:r w:rsidRPr="001E1768">
        <w:rPr>
          <w:rFonts w:cstheme="minorHAnsi"/>
          <w:color w:val="00000A"/>
        </w:rPr>
        <w:t>)</w:t>
      </w:r>
      <w:r w:rsidR="00526CB7" w:rsidRPr="00FD4BBA">
        <w:rPr>
          <w:rFonts w:cstheme="minorHAnsi"/>
          <w:color w:val="00000A"/>
        </w:rPr>
        <w:t>,</w:t>
      </w:r>
    </w:p>
    <w:p w14:paraId="2702DEDA" w14:textId="2E1D4246" w:rsidR="00A01CD9" w:rsidRPr="00FD4BBA" w:rsidRDefault="00A01CD9" w:rsidP="007D3222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>m</w:t>
      </w:r>
      <w:r w:rsidR="005A7094">
        <w:rPr>
          <w:rFonts w:cstheme="minorHAnsi"/>
          <w:color w:val="00000A"/>
        </w:rPr>
        <w:t>ateriały elektroinstalacyjne takie</w:t>
      </w:r>
      <w:r w:rsidRPr="00A01CD9">
        <w:rPr>
          <w:rFonts w:cstheme="minorHAnsi"/>
          <w:color w:val="00000A"/>
        </w:rPr>
        <w:t xml:space="preserve"> jak kable, przewody, </w:t>
      </w:r>
      <w:r w:rsidR="007D3222">
        <w:rPr>
          <w:rFonts w:cstheme="minorHAnsi"/>
          <w:color w:val="00000A"/>
        </w:rPr>
        <w:t>puszki, rurki</w:t>
      </w:r>
      <w:r w:rsidRPr="00A01CD9">
        <w:rPr>
          <w:rFonts w:cstheme="minorHAnsi"/>
          <w:color w:val="00000A"/>
        </w:rPr>
        <w:t xml:space="preserve"> przewidziane do montażu  mają być wykonane z mater</w:t>
      </w:r>
      <w:r w:rsidR="005A7094">
        <w:rPr>
          <w:rFonts w:cstheme="minorHAnsi"/>
          <w:color w:val="00000A"/>
        </w:rPr>
        <w:t>iałów nie rozprzestrzeniających płomienia</w:t>
      </w:r>
      <w:r w:rsidRPr="00A01CD9">
        <w:rPr>
          <w:rFonts w:cstheme="minorHAnsi"/>
          <w:color w:val="00000A"/>
        </w:rPr>
        <w:t xml:space="preserve"> zgodnie </w:t>
      </w:r>
      <w:r w:rsidR="005A7094">
        <w:rPr>
          <w:rFonts w:cstheme="minorHAnsi"/>
          <w:color w:val="00000A"/>
        </w:rPr>
        <w:br/>
      </w:r>
      <w:r w:rsidRPr="00A01CD9">
        <w:rPr>
          <w:rFonts w:cstheme="minorHAnsi"/>
          <w:color w:val="00000A"/>
        </w:rPr>
        <w:t xml:space="preserve">z normą </w:t>
      </w:r>
      <w:r w:rsidR="007D3222" w:rsidRPr="007D3222">
        <w:rPr>
          <w:rFonts w:cstheme="minorHAnsi"/>
          <w:color w:val="00000A"/>
        </w:rPr>
        <w:t>PN-EN 60332</w:t>
      </w:r>
      <w:r w:rsidR="0003041A">
        <w:rPr>
          <w:rFonts w:cstheme="minorHAnsi"/>
          <w:color w:val="00000A"/>
        </w:rPr>
        <w:t>,</w:t>
      </w:r>
    </w:p>
    <w:p w14:paraId="5576ED12" w14:textId="77777777" w:rsidR="00526CB7" w:rsidRPr="00FD4BBA" w:rsidRDefault="00526CB7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zachować ciągłość połączeń wyrównawczych koryt kablowych i innych instalacji oraz konstrukcji budynku w obrębie wynajmowanej przestrzeni,</w:t>
      </w:r>
    </w:p>
    <w:p w14:paraId="4E719D83" w14:textId="77777777" w:rsidR="00526CB7" w:rsidRPr="00FD4BBA" w:rsidRDefault="00526CB7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lastRenderedPageBreak/>
        <w:t>prowadzić kable zasilające w korytach, na drabinach kablowych i rurach izolacyjnych względnie uchwytach kablowych,</w:t>
      </w:r>
    </w:p>
    <w:p w14:paraId="77B4797C" w14:textId="77777777" w:rsidR="00526CB7" w:rsidRPr="00FD4BBA" w:rsidRDefault="00526CB7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obwody instalacji ułożonych bezpośrednio w posadzce prowadzić w rurkach o podwyższonej odporności dopuszczonych do układania w betonie</w:t>
      </w:r>
    </w:p>
    <w:p w14:paraId="61A59483" w14:textId="77777777" w:rsidR="00526CB7" w:rsidRPr="00FD4BBA" w:rsidRDefault="00526CB7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oprawy powinny posiadać niezależne zawiesia.</w:t>
      </w:r>
    </w:p>
    <w:p w14:paraId="283F5935" w14:textId="77777777" w:rsidR="00526CB7" w:rsidRPr="00FD4BBA" w:rsidRDefault="00526CB7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łączenie przewodów wykonać w puszkach instalacyjnych</w:t>
      </w:r>
    </w:p>
    <w:p w14:paraId="214E0426" w14:textId="77777777" w:rsidR="00526CB7" w:rsidRPr="00FD4BBA" w:rsidRDefault="00526CB7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Instalacje nad sufitem podwieszanym, tam gdzie nie ma koryt kablowych bądź innych systemów oprzewodowania należy prowadzić w rurkach.</w:t>
      </w:r>
    </w:p>
    <w:p w14:paraId="4901DAA1" w14:textId="77777777" w:rsidR="00526CB7" w:rsidRPr="00FD4BBA" w:rsidRDefault="00526CB7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instalacja wykonać bez puszek rozgałęźnych. Połączenia wykonywać w puszkach pogłębionych pod osprzętem</w:t>
      </w:r>
    </w:p>
    <w:p w14:paraId="672D2E80" w14:textId="77777777" w:rsidR="00526CB7" w:rsidRPr="00FD4BBA" w:rsidRDefault="00526CB7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elementy instalacji elektrycznej montować do stropu podstawowego</w:t>
      </w:r>
      <w:r w:rsidR="00884C7C" w:rsidRPr="00FD4BBA">
        <w:rPr>
          <w:rFonts w:cstheme="minorHAnsi"/>
          <w:color w:val="00000A"/>
        </w:rPr>
        <w:t>,</w:t>
      </w:r>
    </w:p>
    <w:p w14:paraId="4B5DC070" w14:textId="77777777" w:rsidR="00526CB7" w:rsidRPr="00FD4BBA" w:rsidRDefault="00526CB7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stosować wieszaki opraw o nośności 5-krotnie większej od c</w:t>
      </w:r>
      <w:r w:rsidR="00884C7C" w:rsidRPr="00FD4BBA">
        <w:rPr>
          <w:rFonts w:cstheme="minorHAnsi"/>
          <w:color w:val="00000A"/>
        </w:rPr>
        <w:t>iężaru oprawy, jednak min. 25kg,</w:t>
      </w:r>
    </w:p>
    <w:p w14:paraId="66AC5DA7" w14:textId="77777777" w:rsidR="00526CB7" w:rsidRPr="00FD4BBA" w:rsidRDefault="00526CB7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oprawy zasilić przelotowo, należy zapewnić  aby przewód zasilający opra</w:t>
      </w:r>
      <w:r w:rsidR="00884C7C" w:rsidRPr="00FD4BBA">
        <w:rPr>
          <w:rFonts w:cstheme="minorHAnsi"/>
          <w:color w:val="00000A"/>
        </w:rPr>
        <w:t>wę nie był nadmiernie naprężony,</w:t>
      </w:r>
    </w:p>
    <w:p w14:paraId="7D91CF1E" w14:textId="77777777" w:rsidR="00526CB7" w:rsidRPr="00FD4BBA" w:rsidRDefault="00526CB7" w:rsidP="00A37A71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zachować odległość instalacji elektrycznej od instalacji wody wynosi 0,5m.</w:t>
      </w:r>
    </w:p>
    <w:p w14:paraId="5DC3B0FA" w14:textId="77777777" w:rsidR="00A833FA" w:rsidRPr="00FD4BBA" w:rsidRDefault="00A833FA" w:rsidP="00A37A71">
      <w:pPr>
        <w:spacing w:after="0"/>
        <w:jc w:val="both"/>
        <w:rPr>
          <w:rFonts w:cstheme="minorHAnsi"/>
          <w:color w:val="00000A"/>
        </w:rPr>
      </w:pPr>
    </w:p>
    <w:p w14:paraId="3769430F" w14:textId="77777777" w:rsidR="00A833FA" w:rsidRPr="00FD4BBA" w:rsidRDefault="00A833FA" w:rsidP="00A833FA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t>Wewnętrzna linia zasilająca</w:t>
      </w:r>
    </w:p>
    <w:p w14:paraId="5C3E60ED" w14:textId="77777777" w:rsidR="00A833FA" w:rsidRPr="00FD4BBA" w:rsidRDefault="00A833FA" w:rsidP="00A833FA">
      <w:pPr>
        <w:spacing w:after="0"/>
        <w:jc w:val="both"/>
        <w:rPr>
          <w:rFonts w:cstheme="minorHAnsi"/>
          <w:color w:val="00000A"/>
        </w:rPr>
      </w:pPr>
    </w:p>
    <w:p w14:paraId="60195311" w14:textId="614DEB31" w:rsidR="00033ECB" w:rsidRPr="00FD4BBA" w:rsidRDefault="004C4F04" w:rsidP="00033ECB">
      <w:pPr>
        <w:spacing w:after="0"/>
        <w:ind w:firstLine="360"/>
        <w:jc w:val="both"/>
        <w:rPr>
          <w:rFonts w:cstheme="minorHAnsi"/>
        </w:rPr>
      </w:pPr>
      <w:r w:rsidRPr="00FD4BBA">
        <w:rPr>
          <w:rFonts w:cstheme="minorHAnsi"/>
          <w:color w:val="00000A"/>
        </w:rPr>
        <w:t xml:space="preserve">Zasilanie </w:t>
      </w:r>
      <w:r w:rsidR="00E0099A">
        <w:rPr>
          <w:rFonts w:cstheme="minorHAnsi"/>
          <w:color w:val="00000A"/>
        </w:rPr>
        <w:t>tablicy</w:t>
      </w:r>
      <w:r w:rsidRPr="00FD4BBA">
        <w:rPr>
          <w:rFonts w:cstheme="minorHAnsi"/>
          <w:color w:val="00000A"/>
        </w:rPr>
        <w:t xml:space="preserve"> głównej </w:t>
      </w:r>
      <w:r w:rsidR="005E3DC4">
        <w:rPr>
          <w:rFonts w:cstheme="minorHAnsi"/>
          <w:color w:val="00000A"/>
        </w:rPr>
        <w:t>R</w:t>
      </w:r>
      <w:r w:rsidRPr="00FD4BBA">
        <w:rPr>
          <w:rFonts w:cstheme="minorHAnsi"/>
          <w:color w:val="00000A"/>
        </w:rPr>
        <w:t xml:space="preserve">G lokalu </w:t>
      </w:r>
      <w:r w:rsidR="00E0099A">
        <w:rPr>
          <w:rFonts w:cstheme="minorHAnsi"/>
          <w:color w:val="00000A"/>
        </w:rPr>
        <w:t>jest</w:t>
      </w:r>
      <w:r w:rsidR="00526CB7" w:rsidRPr="00FD4BBA">
        <w:rPr>
          <w:rFonts w:cstheme="minorHAnsi"/>
          <w:color w:val="00000A"/>
        </w:rPr>
        <w:t xml:space="preserve"> wykonane</w:t>
      </w:r>
      <w:r w:rsidR="00B85980">
        <w:rPr>
          <w:rFonts w:cstheme="minorHAnsi"/>
          <w:color w:val="00000A"/>
        </w:rPr>
        <w:t xml:space="preserve"> istniejącą</w:t>
      </w:r>
      <w:r w:rsidR="00526CB7" w:rsidRPr="00FD4BBA">
        <w:rPr>
          <w:rFonts w:cstheme="minorHAnsi"/>
          <w:color w:val="00000A"/>
        </w:rPr>
        <w:t xml:space="preserve"> linią kablową </w:t>
      </w:r>
      <w:r w:rsidRPr="00FD4BBA">
        <w:rPr>
          <w:rFonts w:cstheme="minorHAnsi"/>
          <w:color w:val="00000A"/>
        </w:rPr>
        <w:t>z</w:t>
      </w:r>
      <w:r w:rsidR="00F235C8" w:rsidRPr="00FD4BBA">
        <w:rPr>
          <w:rFonts w:cstheme="minorHAnsi"/>
          <w:color w:val="00000A"/>
        </w:rPr>
        <w:t xml:space="preserve"> </w:t>
      </w:r>
      <w:r w:rsidRPr="00FD4BBA">
        <w:rPr>
          <w:rFonts w:cstheme="minorHAnsi"/>
          <w:color w:val="00000A"/>
        </w:rPr>
        <w:t>tablicy licznikowej TL</w:t>
      </w:r>
      <w:r w:rsidR="00526CB7" w:rsidRPr="00FD4BBA">
        <w:rPr>
          <w:rFonts w:cstheme="minorHAnsi"/>
        </w:rPr>
        <w:t xml:space="preserve"> </w:t>
      </w:r>
      <w:r w:rsidRPr="00FD4BBA">
        <w:rPr>
          <w:rFonts w:cstheme="minorHAnsi"/>
          <w:color w:val="00000A"/>
        </w:rPr>
        <w:t xml:space="preserve">wg projektu </w:t>
      </w:r>
      <w:r w:rsidR="00526CB7" w:rsidRPr="00FD4BBA">
        <w:rPr>
          <w:rFonts w:cstheme="minorHAnsi"/>
          <w:color w:val="00000A"/>
        </w:rPr>
        <w:t>Najemcy</w:t>
      </w:r>
      <w:r w:rsidRPr="00FD4BBA">
        <w:rPr>
          <w:rFonts w:cstheme="minorHAnsi"/>
          <w:color w:val="00000A"/>
        </w:rPr>
        <w:t xml:space="preserve">. </w:t>
      </w:r>
      <w:r w:rsidR="00E0099A">
        <w:rPr>
          <w:rFonts w:cstheme="minorHAnsi"/>
          <w:color w:val="00000A"/>
        </w:rPr>
        <w:t>Istniejąca</w:t>
      </w:r>
      <w:r w:rsidRPr="00FD4BBA">
        <w:rPr>
          <w:rFonts w:cstheme="minorHAnsi"/>
          <w:color w:val="00000A"/>
        </w:rPr>
        <w:t xml:space="preserve"> rozdzielnica</w:t>
      </w:r>
      <w:r w:rsidR="00E0099A">
        <w:rPr>
          <w:rFonts w:cstheme="minorHAnsi"/>
          <w:color w:val="00000A"/>
        </w:rPr>
        <w:t xml:space="preserve"> została poddana adaptacji i</w:t>
      </w:r>
      <w:r w:rsidRPr="00FD4BBA">
        <w:rPr>
          <w:rFonts w:cstheme="minorHAnsi"/>
          <w:color w:val="00000A"/>
        </w:rPr>
        <w:t xml:space="preserve"> </w:t>
      </w:r>
      <w:r w:rsidR="00F235C8" w:rsidRPr="00FD4BBA">
        <w:rPr>
          <w:rFonts w:cstheme="minorHAnsi"/>
          <w:color w:val="00000A"/>
        </w:rPr>
        <w:t>jest</w:t>
      </w:r>
      <w:r w:rsidRPr="00FD4BBA">
        <w:rPr>
          <w:rFonts w:cstheme="minorHAnsi"/>
          <w:color w:val="00000A"/>
        </w:rPr>
        <w:t xml:space="preserve"> umieszczona we wskazanej w projekcie lokalizacji na terenie salonu.</w:t>
      </w:r>
    </w:p>
    <w:p w14:paraId="46948D64" w14:textId="7BA65285" w:rsidR="004F4DE7" w:rsidRPr="00FD4BBA" w:rsidRDefault="00033ECB" w:rsidP="00033ECB">
      <w:pPr>
        <w:spacing w:after="0"/>
        <w:ind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 xml:space="preserve">Ochrona przeciwpożarowa: projektowany </w:t>
      </w:r>
      <w:r w:rsidR="0015391F">
        <w:rPr>
          <w:rFonts w:cstheme="minorHAnsi"/>
          <w:color w:val="00000A"/>
        </w:rPr>
        <w:t>lokalny</w:t>
      </w:r>
      <w:r w:rsidR="001503FE">
        <w:rPr>
          <w:rFonts w:cstheme="minorHAnsi"/>
          <w:color w:val="00000A"/>
        </w:rPr>
        <w:t xml:space="preserve"> wyłącznik prądu (L</w:t>
      </w:r>
      <w:r w:rsidRPr="00FD4BBA">
        <w:rPr>
          <w:rFonts w:cstheme="minorHAnsi"/>
          <w:color w:val="00000A"/>
        </w:rPr>
        <w:t xml:space="preserve">WP) zlokalizowany jest przy wejściu do lokalu. Przycisk zasilany przewodem </w:t>
      </w:r>
      <w:r w:rsidR="002D16D7">
        <w:t>ognioodpornym</w:t>
      </w:r>
      <w:r w:rsidR="002D16D7" w:rsidRPr="00FD4BBA">
        <w:rPr>
          <w:rFonts w:cstheme="minorHAnsi"/>
          <w:color w:val="00000A"/>
        </w:rPr>
        <w:t xml:space="preserve"> </w:t>
      </w:r>
      <w:r w:rsidRPr="00FD4BBA">
        <w:rPr>
          <w:rFonts w:cstheme="minorHAnsi"/>
          <w:color w:val="00000A"/>
        </w:rPr>
        <w:t xml:space="preserve">typu </w:t>
      </w:r>
      <w:proofErr w:type="spellStart"/>
      <w:r w:rsidR="005A4EC0">
        <w:rPr>
          <w:rFonts w:cstheme="minorHAnsi"/>
          <w:color w:val="00000A"/>
        </w:rPr>
        <w:t>HDGs</w:t>
      </w:r>
      <w:proofErr w:type="spellEnd"/>
      <w:r w:rsidRPr="00FD4BBA">
        <w:rPr>
          <w:rFonts w:cstheme="minorHAnsi"/>
          <w:color w:val="00000A"/>
        </w:rPr>
        <w:t xml:space="preserve"> 2x</w:t>
      </w:r>
      <w:r w:rsidR="009766C9" w:rsidRPr="00FD4BBA">
        <w:rPr>
          <w:rFonts w:cstheme="minorHAnsi"/>
          <w:color w:val="00000A"/>
        </w:rPr>
        <w:t>1</w:t>
      </w:r>
      <w:r w:rsidRPr="00FD4BBA">
        <w:rPr>
          <w:rFonts w:cstheme="minorHAnsi"/>
          <w:color w:val="00000A"/>
        </w:rPr>
        <w:t>.5mm</w:t>
      </w:r>
      <w:r w:rsidRPr="003256C9">
        <w:rPr>
          <w:rFonts w:cstheme="minorHAnsi"/>
          <w:color w:val="00000A"/>
          <w:vertAlign w:val="superscript"/>
        </w:rPr>
        <w:t>2</w:t>
      </w:r>
      <w:r w:rsidRPr="00FD4BBA">
        <w:rPr>
          <w:rFonts w:cstheme="minorHAnsi"/>
          <w:color w:val="00000A"/>
        </w:rPr>
        <w:t xml:space="preserve">. Wszystkie przejścia instalacji przez </w:t>
      </w:r>
      <w:r w:rsidR="00F572B7">
        <w:t xml:space="preserve">istniejące ściany o wymaganej klasie odporności ogniowej REI lub EI </w:t>
      </w:r>
      <w:r w:rsidR="00545490">
        <w:t>90</w:t>
      </w:r>
      <w:r w:rsidR="00F572B7">
        <w:t>, należy zabezpieczyć ognioochronnie do klasy odporności ogniowej wymaganej dla tych ścian, za pomocą dedykowanych dla danego rodzaju przepustu rozwiązań zabezpieczeń ognioochronnych</w:t>
      </w:r>
      <w:r w:rsidRPr="00FD4BBA">
        <w:rPr>
          <w:rFonts w:cstheme="minorHAnsi"/>
          <w:color w:val="00000A"/>
        </w:rPr>
        <w:t>.</w:t>
      </w:r>
    </w:p>
    <w:p w14:paraId="4C01037A" w14:textId="77777777" w:rsidR="006E5244" w:rsidRPr="00FD4BBA" w:rsidRDefault="006E5244" w:rsidP="00033ECB">
      <w:pPr>
        <w:spacing w:after="0"/>
        <w:ind w:firstLine="360"/>
        <w:jc w:val="both"/>
        <w:rPr>
          <w:rFonts w:cstheme="minorHAnsi"/>
          <w:color w:val="00000A"/>
        </w:rPr>
      </w:pPr>
    </w:p>
    <w:p w14:paraId="5DEF4A77" w14:textId="77777777" w:rsidR="004F4DE7" w:rsidRPr="00FD4BBA" w:rsidRDefault="004F4DE7" w:rsidP="004F4DE7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t>Instalacja gniazd wtykowych i odbiorników indywidualnych</w:t>
      </w:r>
    </w:p>
    <w:p w14:paraId="4008ADB1" w14:textId="77777777" w:rsidR="00A833FA" w:rsidRPr="00FD4BBA" w:rsidRDefault="00A833FA" w:rsidP="00A833FA">
      <w:pPr>
        <w:spacing w:after="0"/>
        <w:jc w:val="both"/>
        <w:rPr>
          <w:rFonts w:cstheme="minorHAnsi"/>
          <w:color w:val="00000A"/>
        </w:rPr>
      </w:pPr>
    </w:p>
    <w:p w14:paraId="27FC3FCF" w14:textId="77777777" w:rsidR="00A30067" w:rsidRPr="00FD4BBA" w:rsidRDefault="004F4DE7" w:rsidP="00A30067">
      <w:pPr>
        <w:spacing w:after="0"/>
        <w:ind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 xml:space="preserve">Gniazda wtykowe należy instalować na wysokościach podanych na rysunku. Wszystkie przewody prowadzić w rurkach lub korytach instalacyjnych na całej długości. Przewody zasilające </w:t>
      </w:r>
      <w:r w:rsidR="00522C4C" w:rsidRPr="00FD4BBA">
        <w:rPr>
          <w:rFonts w:cstheme="minorHAnsi"/>
          <w:color w:val="00000A"/>
        </w:rPr>
        <w:br/>
      </w:r>
      <w:r w:rsidRPr="00FD4BBA">
        <w:rPr>
          <w:rFonts w:cstheme="minorHAnsi"/>
          <w:color w:val="00000A"/>
        </w:rPr>
        <w:t xml:space="preserve">i komunikacyjne </w:t>
      </w:r>
      <w:r w:rsidR="00A30067" w:rsidRPr="00FD4BBA">
        <w:rPr>
          <w:rFonts w:cstheme="minorHAnsi"/>
          <w:color w:val="00000A"/>
        </w:rPr>
        <w:t>prowadzone w posadzce (do puszek podłogowych) muszą znajdować się w rurkach instalacyjnych sztywnych bezhalogenowych na całej długości.</w:t>
      </w:r>
    </w:p>
    <w:p w14:paraId="1328C03E" w14:textId="77777777" w:rsidR="00460ADF" w:rsidRPr="00FD4BBA" w:rsidRDefault="00460ADF" w:rsidP="00460ADF">
      <w:pPr>
        <w:spacing w:after="0"/>
        <w:ind w:left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Jeżeli w lokalu występuje roleta elektryczna – sterowanie wykonujemy w profilu witryny.</w:t>
      </w:r>
    </w:p>
    <w:p w14:paraId="1D63CE69" w14:textId="77777777" w:rsidR="00522C4C" w:rsidRPr="00FD4BBA" w:rsidRDefault="00522C4C" w:rsidP="00522C4C">
      <w:pPr>
        <w:spacing w:after="0"/>
        <w:jc w:val="both"/>
        <w:rPr>
          <w:rFonts w:cstheme="minorHAnsi"/>
          <w:color w:val="00000A"/>
        </w:rPr>
      </w:pPr>
    </w:p>
    <w:p w14:paraId="18F25B5A" w14:textId="77777777" w:rsidR="00522C4C" w:rsidRPr="00FD4BBA" w:rsidRDefault="00522C4C" w:rsidP="00522C4C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t>Instalacja oświetleniowa</w:t>
      </w:r>
    </w:p>
    <w:p w14:paraId="24A750EE" w14:textId="77777777" w:rsidR="00522C4C" w:rsidRPr="00FD4BBA" w:rsidRDefault="00522C4C" w:rsidP="00522C4C">
      <w:pPr>
        <w:pStyle w:val="Akapitzlist"/>
        <w:spacing w:after="0"/>
        <w:ind w:left="360"/>
        <w:jc w:val="both"/>
        <w:rPr>
          <w:rFonts w:cstheme="minorHAnsi"/>
          <w:color w:val="00000A"/>
        </w:rPr>
      </w:pPr>
    </w:p>
    <w:p w14:paraId="41D88E02" w14:textId="77777777" w:rsidR="00522C4C" w:rsidRPr="00FD4BBA" w:rsidRDefault="00522C4C" w:rsidP="00C97418">
      <w:pPr>
        <w:spacing w:after="0"/>
        <w:ind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Oświetlenie należy wykonać zgodnie z postanowieniem Polskich Norm odnośnie natężenia</w:t>
      </w:r>
      <w:r w:rsidR="00C97418" w:rsidRPr="00FD4BBA">
        <w:rPr>
          <w:rFonts w:cstheme="minorHAnsi"/>
          <w:color w:val="00000A"/>
        </w:rPr>
        <w:t xml:space="preserve"> </w:t>
      </w:r>
      <w:r w:rsidRPr="00FD4BBA">
        <w:rPr>
          <w:rFonts w:cstheme="minorHAnsi"/>
          <w:color w:val="00000A"/>
        </w:rPr>
        <w:t>oświetlenia.</w:t>
      </w:r>
      <w:r w:rsidR="00584148" w:rsidRPr="00FD4BBA">
        <w:rPr>
          <w:rFonts w:cstheme="minorHAnsi"/>
          <w:color w:val="00000A"/>
        </w:rPr>
        <w:t xml:space="preserve"> </w:t>
      </w:r>
      <w:r w:rsidR="00F55BD0">
        <w:rPr>
          <w:rFonts w:cstheme="minorHAnsi"/>
          <w:color w:val="00000A"/>
        </w:rPr>
        <w:t>Wskazane i</w:t>
      </w:r>
      <w:r w:rsidR="00584148" w:rsidRPr="00FD4BBA">
        <w:rPr>
          <w:rFonts w:cstheme="minorHAnsi"/>
          <w:color w:val="00000A"/>
        </w:rPr>
        <w:t xml:space="preserve">stniejące oświetlenie główne i awaryjne należy pozostawić. Należy </w:t>
      </w:r>
      <w:r w:rsidR="00C464A5">
        <w:rPr>
          <w:rFonts w:cstheme="minorHAnsi"/>
          <w:color w:val="00000A"/>
        </w:rPr>
        <w:t xml:space="preserve">również </w:t>
      </w:r>
      <w:r w:rsidR="00584148" w:rsidRPr="00FD4BBA">
        <w:rPr>
          <w:rFonts w:cstheme="minorHAnsi"/>
          <w:color w:val="00000A"/>
        </w:rPr>
        <w:t>zamontować</w:t>
      </w:r>
      <w:r w:rsidR="00CC711F" w:rsidRPr="00FD4BBA">
        <w:rPr>
          <w:rFonts w:cstheme="minorHAnsi"/>
          <w:color w:val="00000A"/>
        </w:rPr>
        <w:t xml:space="preserve"> dodatkowe</w:t>
      </w:r>
      <w:r w:rsidR="00584148" w:rsidRPr="00FD4BBA">
        <w:rPr>
          <w:rFonts w:cstheme="minorHAnsi"/>
          <w:color w:val="00000A"/>
        </w:rPr>
        <w:t xml:space="preserve"> nowoprojektowane </w:t>
      </w:r>
      <w:r w:rsidR="00580A81" w:rsidRPr="00FD4BBA">
        <w:rPr>
          <w:rFonts w:cstheme="minorHAnsi"/>
          <w:color w:val="00000A"/>
        </w:rPr>
        <w:t xml:space="preserve">obwody i </w:t>
      </w:r>
      <w:r w:rsidR="00584148" w:rsidRPr="00FD4BBA">
        <w:rPr>
          <w:rFonts w:cstheme="minorHAnsi"/>
          <w:color w:val="00000A"/>
        </w:rPr>
        <w:t>oprawy.</w:t>
      </w:r>
      <w:r w:rsidR="00405B43" w:rsidRPr="00FD4BBA">
        <w:rPr>
          <w:rFonts w:cstheme="minorHAnsi"/>
          <w:color w:val="00000A"/>
        </w:rPr>
        <w:t xml:space="preserve"> Sterowanie oświetleniem sali sprzedaży odbywać się będzie poprzez </w:t>
      </w:r>
      <w:r w:rsidR="006760C5">
        <w:rPr>
          <w:rFonts w:cstheme="minorHAnsi"/>
          <w:color w:val="00000A"/>
        </w:rPr>
        <w:t>grupę łączników oświetleniowych</w:t>
      </w:r>
      <w:r w:rsidR="00405B43" w:rsidRPr="00FD4BBA">
        <w:rPr>
          <w:rFonts w:cstheme="minorHAnsi"/>
          <w:color w:val="00000A"/>
        </w:rPr>
        <w:t xml:space="preserve"> a w pomieszczeniu socjalnym oraz gabinecie za pomocą </w:t>
      </w:r>
      <w:r w:rsidR="006760C5">
        <w:rPr>
          <w:rFonts w:cstheme="minorHAnsi"/>
          <w:color w:val="00000A"/>
        </w:rPr>
        <w:t xml:space="preserve">osobnych </w:t>
      </w:r>
      <w:r w:rsidR="00405B43" w:rsidRPr="00FD4BBA">
        <w:rPr>
          <w:rFonts w:cstheme="minorHAnsi"/>
          <w:color w:val="00000A"/>
        </w:rPr>
        <w:t>łączników oświetleniowych.</w:t>
      </w:r>
    </w:p>
    <w:p w14:paraId="7E2E030F" w14:textId="77777777" w:rsidR="00E36C95" w:rsidRDefault="00E36C95" w:rsidP="00FD4BBA">
      <w:pPr>
        <w:spacing w:after="0"/>
        <w:ind w:firstLine="360"/>
        <w:jc w:val="both"/>
        <w:rPr>
          <w:rFonts w:cstheme="minorHAnsi"/>
          <w:color w:val="00000A"/>
        </w:rPr>
      </w:pPr>
    </w:p>
    <w:p w14:paraId="2C26993C" w14:textId="675CBCE7" w:rsidR="00E36C95" w:rsidRDefault="00E36C95" w:rsidP="00FD4BBA">
      <w:pPr>
        <w:spacing w:after="0"/>
        <w:ind w:firstLine="360"/>
        <w:jc w:val="both"/>
        <w:rPr>
          <w:rFonts w:cstheme="minorHAnsi"/>
          <w:color w:val="00000A"/>
        </w:rPr>
      </w:pPr>
    </w:p>
    <w:p w14:paraId="6BC7D4FD" w14:textId="77777777" w:rsidR="00B85980" w:rsidRDefault="00B85980" w:rsidP="00FD4BBA">
      <w:pPr>
        <w:spacing w:after="0"/>
        <w:ind w:firstLine="360"/>
        <w:jc w:val="both"/>
        <w:rPr>
          <w:rFonts w:cstheme="minorHAnsi"/>
          <w:color w:val="00000A"/>
        </w:rPr>
      </w:pPr>
    </w:p>
    <w:p w14:paraId="65B61783" w14:textId="4F8B4017" w:rsidR="007A5A2D" w:rsidRDefault="007A5A2D" w:rsidP="00FD4BBA">
      <w:pPr>
        <w:spacing w:after="0"/>
        <w:ind w:firstLine="360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lastRenderedPageBreak/>
        <w:t>Zastosowane oprawy</w:t>
      </w:r>
      <w:r w:rsidR="0024724C">
        <w:rPr>
          <w:rFonts w:cstheme="minorHAnsi"/>
          <w:color w:val="00000A"/>
        </w:rPr>
        <w:t xml:space="preserve"> oświetlenia głównego</w:t>
      </w:r>
      <w:r>
        <w:rPr>
          <w:rFonts w:cstheme="minorHAnsi"/>
          <w:color w:val="00000A"/>
        </w:rPr>
        <w:t>:</w:t>
      </w:r>
    </w:p>
    <w:p w14:paraId="15B0F813" w14:textId="0A2AF8A8" w:rsidR="007A5A2D" w:rsidRDefault="007A5A2D" w:rsidP="00BE0059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color w:val="00000A"/>
        </w:rPr>
      </w:pPr>
      <w:r w:rsidRPr="007A5A2D">
        <w:rPr>
          <w:rFonts w:cstheme="minorHAnsi"/>
          <w:color w:val="00000A"/>
        </w:rPr>
        <w:t xml:space="preserve">oprawa LED liniowa </w:t>
      </w:r>
      <w:r w:rsidR="00BE0059" w:rsidRPr="00BE0059">
        <w:rPr>
          <w:rFonts w:cstheme="minorHAnsi"/>
          <w:color w:val="00000A"/>
        </w:rPr>
        <w:t>LX-907 40W, IP20, czarna</w:t>
      </w:r>
    </w:p>
    <w:p w14:paraId="4129B191" w14:textId="38F2EEE5" w:rsidR="007A5A2D" w:rsidRDefault="007A5A2D" w:rsidP="00BE0059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color w:val="00000A"/>
        </w:rPr>
      </w:pPr>
      <w:r w:rsidRPr="007A5A2D">
        <w:rPr>
          <w:rFonts w:cstheme="minorHAnsi"/>
          <w:color w:val="00000A"/>
        </w:rPr>
        <w:t xml:space="preserve">oprawa LED kierunkowa </w:t>
      </w:r>
      <w:r w:rsidR="00BE0059" w:rsidRPr="00BE0059">
        <w:rPr>
          <w:rFonts w:cstheme="minorHAnsi"/>
          <w:color w:val="00000A"/>
        </w:rPr>
        <w:t>LA035FS na szynoprzewodzie, 20W,</w:t>
      </w:r>
      <w:r w:rsidR="00BE0059">
        <w:rPr>
          <w:rFonts w:cstheme="minorHAnsi"/>
          <w:color w:val="00000A"/>
        </w:rPr>
        <w:t xml:space="preserve"> </w:t>
      </w:r>
      <w:r w:rsidR="00BE0059" w:rsidRPr="00BE0059">
        <w:rPr>
          <w:rFonts w:cstheme="minorHAnsi"/>
          <w:color w:val="00000A"/>
        </w:rPr>
        <w:t>4000K, czarna</w:t>
      </w:r>
    </w:p>
    <w:p w14:paraId="778DD825" w14:textId="74EAAFCE" w:rsidR="002627F6" w:rsidRDefault="002627F6" w:rsidP="00BE0059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color w:val="00000A"/>
        </w:rPr>
      </w:pPr>
      <w:r w:rsidRPr="002627F6">
        <w:rPr>
          <w:rFonts w:cstheme="minorHAnsi"/>
          <w:color w:val="00000A"/>
        </w:rPr>
        <w:t xml:space="preserve">oprawa LED </w:t>
      </w:r>
      <w:proofErr w:type="spellStart"/>
      <w:r w:rsidR="00BE0059">
        <w:rPr>
          <w:rFonts w:cstheme="minorHAnsi"/>
          <w:color w:val="00000A"/>
        </w:rPr>
        <w:t>d</w:t>
      </w:r>
      <w:r w:rsidRPr="002627F6">
        <w:rPr>
          <w:rFonts w:cstheme="minorHAnsi"/>
          <w:color w:val="00000A"/>
        </w:rPr>
        <w:t>ownlight</w:t>
      </w:r>
      <w:proofErr w:type="spellEnd"/>
      <w:r w:rsidRPr="002627F6">
        <w:rPr>
          <w:rFonts w:cstheme="minorHAnsi"/>
          <w:color w:val="00000A"/>
        </w:rPr>
        <w:t xml:space="preserve"> </w:t>
      </w:r>
      <w:r w:rsidR="00BE0059" w:rsidRPr="00BE0059">
        <w:rPr>
          <w:rFonts w:cstheme="minorHAnsi"/>
          <w:color w:val="00000A"/>
        </w:rPr>
        <w:t>SPECTRUM LED CEL</w:t>
      </w:r>
      <w:r w:rsidR="00BE0059">
        <w:rPr>
          <w:rFonts w:cstheme="minorHAnsi"/>
          <w:color w:val="00000A"/>
        </w:rPr>
        <w:t xml:space="preserve">INE III, 25W, 3000K, IP20, </w:t>
      </w:r>
      <w:r w:rsidRPr="002627F6">
        <w:rPr>
          <w:rFonts w:cstheme="minorHAnsi"/>
          <w:color w:val="00000A"/>
        </w:rPr>
        <w:t>biała</w:t>
      </w:r>
    </w:p>
    <w:p w14:paraId="17AA06CB" w14:textId="77777777" w:rsidR="002627F6" w:rsidRDefault="00FD2F05" w:rsidP="0036651D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color w:val="00000A"/>
        </w:rPr>
      </w:pPr>
      <w:r w:rsidRPr="00FD2F05">
        <w:rPr>
          <w:rFonts w:cstheme="minorHAnsi"/>
          <w:color w:val="00000A"/>
        </w:rPr>
        <w:t xml:space="preserve">oprawa </w:t>
      </w:r>
      <w:r w:rsidR="00D15DDB" w:rsidRPr="00FD2F05">
        <w:rPr>
          <w:rFonts w:cstheme="minorHAnsi"/>
          <w:color w:val="00000A"/>
        </w:rPr>
        <w:t xml:space="preserve">LED </w:t>
      </w:r>
      <w:r w:rsidRPr="00FD2F05">
        <w:rPr>
          <w:rFonts w:cstheme="minorHAnsi"/>
          <w:color w:val="00000A"/>
        </w:rPr>
        <w:t xml:space="preserve">zwieszona dekoracyjna </w:t>
      </w:r>
      <w:proofErr w:type="spellStart"/>
      <w:r w:rsidRPr="00FD2F05">
        <w:rPr>
          <w:rFonts w:cstheme="minorHAnsi"/>
          <w:color w:val="00000A"/>
        </w:rPr>
        <w:t>Sjopenna</w:t>
      </w:r>
      <w:proofErr w:type="spellEnd"/>
      <w:r w:rsidRPr="00FD2F05">
        <w:rPr>
          <w:rFonts w:cstheme="minorHAnsi"/>
          <w:color w:val="00000A"/>
        </w:rPr>
        <w:t xml:space="preserve"> 20W, 2000lm</w:t>
      </w:r>
      <w:r w:rsidR="003A0971">
        <w:rPr>
          <w:rFonts w:cstheme="minorHAnsi"/>
          <w:color w:val="00000A"/>
        </w:rPr>
        <w:t>, IP20, biała</w:t>
      </w:r>
      <w:r w:rsidRPr="00FD2F05">
        <w:rPr>
          <w:rFonts w:cstheme="minorHAnsi"/>
          <w:color w:val="00000A"/>
        </w:rPr>
        <w:t xml:space="preserve">  </w:t>
      </w:r>
    </w:p>
    <w:p w14:paraId="70D35D41" w14:textId="32F5DCC9" w:rsidR="00D15DDB" w:rsidRPr="00D15DDB" w:rsidRDefault="00D15DDB" w:rsidP="00BE0059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color w:val="00000A"/>
        </w:rPr>
      </w:pPr>
      <w:r w:rsidRPr="00D15DDB">
        <w:rPr>
          <w:rFonts w:cstheme="minorHAnsi"/>
          <w:color w:val="00000A"/>
        </w:rPr>
        <w:t>oprawa LED</w:t>
      </w:r>
      <w:r w:rsidR="00BE0059" w:rsidRPr="00BE0059">
        <w:t xml:space="preserve"> </w:t>
      </w:r>
      <w:r w:rsidR="00BE0059" w:rsidRPr="00BE0059">
        <w:rPr>
          <w:rFonts w:cstheme="minorHAnsi"/>
          <w:color w:val="00000A"/>
        </w:rPr>
        <w:t>SIENA LED EKO-LIGHT z pilotem</w:t>
      </w:r>
      <w:r w:rsidRPr="00D15DDB">
        <w:rPr>
          <w:rFonts w:cstheme="minorHAnsi"/>
          <w:color w:val="00000A"/>
        </w:rPr>
        <w:t>, IP20</w:t>
      </w:r>
      <w:r>
        <w:rPr>
          <w:rFonts w:cstheme="minorHAnsi"/>
          <w:color w:val="00000A"/>
        </w:rPr>
        <w:t>, czarna</w:t>
      </w:r>
    </w:p>
    <w:p w14:paraId="3D8A3E12" w14:textId="77777777" w:rsidR="00E0099A" w:rsidRDefault="00E0099A" w:rsidP="00526CB7">
      <w:pPr>
        <w:spacing w:after="0"/>
        <w:ind w:left="360"/>
        <w:jc w:val="both"/>
        <w:rPr>
          <w:rFonts w:cstheme="minorHAnsi"/>
          <w:color w:val="00000A"/>
        </w:rPr>
      </w:pPr>
    </w:p>
    <w:p w14:paraId="77AD79B3" w14:textId="5B789F75" w:rsidR="00526CB7" w:rsidRPr="00FD4BBA" w:rsidRDefault="00526CB7" w:rsidP="00526CB7">
      <w:pPr>
        <w:spacing w:after="0"/>
        <w:ind w:left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W lokalu przyjęto poniższe wartości natężenia oświetlenia podstawowego:</w:t>
      </w:r>
    </w:p>
    <w:p w14:paraId="5522C83B" w14:textId="77777777" w:rsidR="00526CB7" w:rsidRPr="00FD4BBA" w:rsidRDefault="00FD4BBA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pomieszczenia socjalne</w:t>
      </w:r>
      <w:r w:rsidRPr="00FD4BBA">
        <w:rPr>
          <w:rFonts w:cstheme="minorHAnsi"/>
          <w:color w:val="00000A"/>
        </w:rPr>
        <w:tab/>
      </w:r>
      <w:r>
        <w:rPr>
          <w:rFonts w:cstheme="minorHAnsi"/>
          <w:color w:val="00000A"/>
        </w:rPr>
        <w:tab/>
      </w:r>
      <w:r w:rsidR="007B05E4" w:rsidRPr="00FD4BBA">
        <w:rPr>
          <w:rFonts w:cstheme="minorHAnsi"/>
          <w:color w:val="00000A"/>
        </w:rPr>
        <w:t xml:space="preserve">- </w:t>
      </w:r>
      <w:r w:rsidR="00526CB7" w:rsidRPr="00FD4BBA">
        <w:rPr>
          <w:rFonts w:cstheme="minorHAnsi"/>
          <w:color w:val="00000A"/>
        </w:rPr>
        <w:t>200lx</w:t>
      </w:r>
    </w:p>
    <w:p w14:paraId="3268512E" w14:textId="77777777" w:rsidR="00526CB7" w:rsidRPr="00FD4BBA" w:rsidRDefault="00526CB7" w:rsidP="00526CB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biuro</w:t>
      </w:r>
      <w:r w:rsidR="00986C8B" w:rsidRPr="00FD4BBA">
        <w:rPr>
          <w:rFonts w:cstheme="minorHAnsi"/>
          <w:color w:val="00000A"/>
        </w:rPr>
        <w:t>/gabinet</w:t>
      </w:r>
      <w:r w:rsidR="00FD4BBA">
        <w:rPr>
          <w:rFonts w:cstheme="minorHAnsi"/>
          <w:color w:val="00000A"/>
        </w:rPr>
        <w:tab/>
      </w:r>
      <w:r w:rsidR="00FD4BBA">
        <w:rPr>
          <w:rFonts w:cstheme="minorHAnsi"/>
          <w:color w:val="00000A"/>
        </w:rPr>
        <w:tab/>
      </w:r>
      <w:r w:rsidR="00FD4BBA">
        <w:rPr>
          <w:rFonts w:cstheme="minorHAnsi"/>
          <w:color w:val="00000A"/>
        </w:rPr>
        <w:tab/>
      </w:r>
      <w:r w:rsidR="007B05E4" w:rsidRPr="00FD4BBA">
        <w:rPr>
          <w:rFonts w:cstheme="minorHAnsi"/>
          <w:color w:val="00000A"/>
        </w:rPr>
        <w:t xml:space="preserve">- </w:t>
      </w:r>
      <w:r w:rsidRPr="00FD4BBA">
        <w:rPr>
          <w:rFonts w:cstheme="minorHAnsi"/>
          <w:color w:val="00000A"/>
        </w:rPr>
        <w:t>500lx</w:t>
      </w:r>
    </w:p>
    <w:p w14:paraId="66FF3211" w14:textId="77777777" w:rsidR="00526CB7" w:rsidRPr="00FD4BBA" w:rsidRDefault="00033ECB" w:rsidP="0036193A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sala sprzedaży</w:t>
      </w:r>
      <w:r w:rsidR="00FD4BBA" w:rsidRPr="00FD4BBA">
        <w:rPr>
          <w:rFonts w:cstheme="minorHAnsi"/>
          <w:color w:val="00000A"/>
        </w:rPr>
        <w:tab/>
      </w:r>
      <w:r w:rsidR="00FD4BBA" w:rsidRPr="00FD4BBA">
        <w:rPr>
          <w:rFonts w:cstheme="minorHAnsi"/>
          <w:color w:val="00000A"/>
        </w:rPr>
        <w:tab/>
      </w:r>
      <w:r w:rsidR="00FD4BBA">
        <w:rPr>
          <w:rFonts w:cstheme="minorHAnsi"/>
          <w:color w:val="00000A"/>
        </w:rPr>
        <w:tab/>
      </w:r>
      <w:r w:rsidR="007B05E4" w:rsidRPr="00FD4BBA">
        <w:rPr>
          <w:rFonts w:cstheme="minorHAnsi"/>
          <w:color w:val="00000A"/>
        </w:rPr>
        <w:t xml:space="preserve">- </w:t>
      </w:r>
      <w:r w:rsidRPr="00FD4BBA">
        <w:rPr>
          <w:rFonts w:cstheme="minorHAnsi"/>
          <w:color w:val="00000A"/>
        </w:rPr>
        <w:t>750-1000</w:t>
      </w:r>
      <w:r w:rsidR="00526CB7" w:rsidRPr="00FD4BBA">
        <w:rPr>
          <w:rFonts w:cstheme="minorHAnsi"/>
          <w:color w:val="00000A"/>
        </w:rPr>
        <w:t>lx</w:t>
      </w:r>
    </w:p>
    <w:p w14:paraId="6730A6A4" w14:textId="77777777" w:rsidR="00A32667" w:rsidRPr="00FD4BBA" w:rsidRDefault="00A32667" w:rsidP="00A32667">
      <w:pPr>
        <w:spacing w:after="0"/>
        <w:jc w:val="both"/>
        <w:rPr>
          <w:rFonts w:cstheme="minorHAnsi"/>
          <w:color w:val="00000A"/>
        </w:rPr>
      </w:pPr>
    </w:p>
    <w:p w14:paraId="5075D411" w14:textId="77777777" w:rsidR="00DC2D23" w:rsidRPr="00FD4BBA" w:rsidRDefault="00463766" w:rsidP="00DC2D23">
      <w:pPr>
        <w:pStyle w:val="Akapitzlist"/>
        <w:numPr>
          <w:ilvl w:val="2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463766">
        <w:rPr>
          <w:rFonts w:cstheme="minorHAnsi"/>
          <w:color w:val="00000A"/>
          <w:sz w:val="24"/>
        </w:rPr>
        <w:t xml:space="preserve">Awaryjne oświetlenie ewakuacyjne i znaki bezpieczeństwa oświetlone </w:t>
      </w:r>
      <w:r>
        <w:rPr>
          <w:rFonts w:cstheme="minorHAnsi"/>
          <w:color w:val="00000A"/>
          <w:sz w:val="24"/>
        </w:rPr>
        <w:t xml:space="preserve">  </w:t>
      </w:r>
      <w:r w:rsidRPr="00463766">
        <w:rPr>
          <w:rFonts w:cstheme="minorHAnsi"/>
          <w:color w:val="00000A"/>
          <w:sz w:val="24"/>
        </w:rPr>
        <w:t>wewnętrznie</w:t>
      </w:r>
    </w:p>
    <w:p w14:paraId="53557EFE" w14:textId="77777777" w:rsidR="00DC2D23" w:rsidRPr="00FD4BBA" w:rsidRDefault="00DC2D23" w:rsidP="00C97418">
      <w:pPr>
        <w:spacing w:after="0"/>
        <w:jc w:val="both"/>
        <w:rPr>
          <w:rFonts w:cstheme="minorHAnsi"/>
          <w:color w:val="00000A"/>
        </w:rPr>
      </w:pPr>
    </w:p>
    <w:p w14:paraId="11F5C8EB" w14:textId="30AE9CB6" w:rsidR="00A94BFF" w:rsidRDefault="007B05E4" w:rsidP="00A94BFF">
      <w:pPr>
        <w:pStyle w:val="Akapitzlist"/>
        <w:spacing w:after="0"/>
        <w:ind w:left="0" w:firstLine="708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 xml:space="preserve">Przy założeniu odpowiednich wymagań, zgodnych z normą „PN-EN 1838:2013 zastosowanie oświetlenia - oświetlenie awaryjne.”, </w:t>
      </w:r>
      <w:r w:rsidR="004F41D7" w:rsidRPr="00FD4BBA">
        <w:rPr>
          <w:rFonts w:cstheme="minorHAnsi"/>
          <w:color w:val="00000A"/>
        </w:rPr>
        <w:t xml:space="preserve">w obiekcie </w:t>
      </w:r>
      <w:r w:rsidRPr="00FD4BBA">
        <w:rPr>
          <w:rFonts w:cstheme="minorHAnsi"/>
          <w:color w:val="00000A"/>
        </w:rPr>
        <w:t xml:space="preserve">dobrano oprawy </w:t>
      </w:r>
      <w:r w:rsidR="00463766">
        <w:t xml:space="preserve">awaryjnego oświetlenia </w:t>
      </w:r>
      <w:r w:rsidR="004F41D7">
        <w:t>ewakuacyjnego i znaki bezpieczeństwa oświetlone</w:t>
      </w:r>
      <w:r w:rsidR="00463766">
        <w:t xml:space="preserve"> wewnętrznie</w:t>
      </w:r>
      <w:r w:rsidRPr="00FD4BBA">
        <w:rPr>
          <w:rFonts w:cstheme="minorHAnsi"/>
          <w:color w:val="00000A"/>
        </w:rPr>
        <w:t xml:space="preserve">. Czas </w:t>
      </w:r>
      <w:r w:rsidR="00F63DFE">
        <w:rPr>
          <w:rFonts w:cstheme="minorHAnsi"/>
          <w:color w:val="00000A"/>
        </w:rPr>
        <w:t>podtrzymania zasilania</w:t>
      </w:r>
      <w:r w:rsidRPr="00FD4BBA">
        <w:rPr>
          <w:rFonts w:cstheme="minorHAnsi"/>
          <w:color w:val="00000A"/>
        </w:rPr>
        <w:t xml:space="preserve"> opraw oświetlenia awaryjnego wynosi co najmniej </w:t>
      </w:r>
      <w:r w:rsidR="00B74311">
        <w:rPr>
          <w:rFonts w:cstheme="minorHAnsi"/>
          <w:color w:val="00000A"/>
        </w:rPr>
        <w:t xml:space="preserve">1 </w:t>
      </w:r>
      <w:r w:rsidR="00DD74C9">
        <w:rPr>
          <w:rFonts w:cstheme="minorHAnsi"/>
          <w:color w:val="00000A"/>
        </w:rPr>
        <w:t>godzinę</w:t>
      </w:r>
      <w:r w:rsidRPr="00FD4BBA">
        <w:rPr>
          <w:rFonts w:cstheme="minorHAnsi"/>
          <w:color w:val="00000A"/>
        </w:rPr>
        <w:t xml:space="preserve">. Wszystkie oprawy </w:t>
      </w:r>
      <w:r w:rsidR="00463766">
        <w:t>awaryjnego oświetlenia ewakuacyjnego i znaków bezpieczeństwa oświetlonych wewnętrznie</w:t>
      </w:r>
      <w:r w:rsidR="00463766" w:rsidRPr="00FD4BBA">
        <w:rPr>
          <w:rFonts w:cstheme="minorHAnsi"/>
          <w:color w:val="00000A"/>
        </w:rPr>
        <w:t xml:space="preserve"> </w:t>
      </w:r>
      <w:r w:rsidRPr="00FD4BBA">
        <w:rPr>
          <w:rFonts w:cstheme="minorHAnsi"/>
          <w:color w:val="00000A"/>
        </w:rPr>
        <w:t xml:space="preserve">powinny posiadać wymagane aktualne świadectwo dopuszczenia CNBOP. Typ oraz rozmieszczenie opraw </w:t>
      </w:r>
      <w:r w:rsidR="00463766">
        <w:t>awaryjnego oświetlenia ewakuacyjnego i znaków bezpieczeństwa oświetlonych wewnętrznie</w:t>
      </w:r>
      <w:r w:rsidR="00463766" w:rsidRPr="00FD4BBA">
        <w:rPr>
          <w:rFonts w:cstheme="minorHAnsi"/>
          <w:color w:val="00000A"/>
        </w:rPr>
        <w:t xml:space="preserve"> </w:t>
      </w:r>
      <w:r w:rsidRPr="00FD4BBA">
        <w:rPr>
          <w:rFonts w:cstheme="minorHAnsi"/>
          <w:color w:val="00000A"/>
        </w:rPr>
        <w:t xml:space="preserve">przedstawiono na rysunkach. Należy zastosować autonomiczne oprawy </w:t>
      </w:r>
      <w:r w:rsidR="00463766">
        <w:t>awaryjnego oświetlenia ewakuacyjnego i znaków bezpieczeństwa oświetlonych wewnętrznie</w:t>
      </w:r>
      <w:r w:rsidR="00463766">
        <w:rPr>
          <w:rFonts w:cstheme="minorHAnsi"/>
          <w:color w:val="00000A"/>
        </w:rPr>
        <w:t xml:space="preserve"> </w:t>
      </w:r>
      <w:r w:rsidR="00AD2593">
        <w:rPr>
          <w:rFonts w:cstheme="minorHAnsi"/>
          <w:color w:val="00000A"/>
        </w:rPr>
        <w:t>posiadające funkcję „autotest”</w:t>
      </w:r>
      <w:r w:rsidRPr="00FD4BBA">
        <w:rPr>
          <w:rFonts w:cstheme="minorHAnsi"/>
          <w:color w:val="00000A"/>
        </w:rPr>
        <w:t>, umożliwiającą automatyczne testowanie opraw bez wyłączania zasilania. Oświetlenie awaryjne</w:t>
      </w:r>
      <w:r w:rsidR="001F42C7">
        <w:rPr>
          <w:rFonts w:cstheme="minorHAnsi"/>
          <w:color w:val="00000A"/>
        </w:rPr>
        <w:t xml:space="preserve"> ewakuacyjne należy</w:t>
      </w:r>
      <w:r w:rsidRPr="00FD4BBA">
        <w:rPr>
          <w:rFonts w:cstheme="minorHAnsi"/>
          <w:color w:val="00000A"/>
        </w:rPr>
        <w:t xml:space="preserve"> </w:t>
      </w:r>
      <w:r w:rsidR="001F42C7">
        <w:rPr>
          <w:rFonts w:cstheme="minorHAnsi"/>
          <w:color w:val="00000A"/>
        </w:rPr>
        <w:t>zasilić</w:t>
      </w:r>
      <w:r w:rsidRPr="00FD4BBA">
        <w:rPr>
          <w:rFonts w:cstheme="minorHAnsi"/>
          <w:color w:val="00000A"/>
        </w:rPr>
        <w:t xml:space="preserve"> z obwodów, z których poprowadzone jest zasilanie podstawowe dla danej strefy/pomieszczenia. </w:t>
      </w:r>
      <w:r w:rsidR="00AD2593">
        <w:rPr>
          <w:rFonts w:cstheme="minorHAnsi"/>
          <w:color w:val="00000A"/>
        </w:rPr>
        <w:t>Należy stosować wyłącznie z</w:t>
      </w:r>
      <w:r w:rsidRPr="00FD4BBA">
        <w:rPr>
          <w:rFonts w:cstheme="minorHAnsi"/>
          <w:color w:val="00000A"/>
        </w:rPr>
        <w:t xml:space="preserve">naki </w:t>
      </w:r>
      <w:r w:rsidR="00463766">
        <w:rPr>
          <w:rFonts w:cstheme="minorHAnsi"/>
          <w:color w:val="00000A"/>
        </w:rPr>
        <w:t xml:space="preserve"> bezpieczeństwa oświetlone wewnętrznie z piktogramami zgodnymi z</w:t>
      </w:r>
      <w:r w:rsidR="00AD2593">
        <w:rPr>
          <w:rFonts w:cstheme="minorHAnsi"/>
          <w:color w:val="00000A"/>
        </w:rPr>
        <w:t xml:space="preserve"> normą PN-EN-</w:t>
      </w:r>
      <w:r w:rsidRPr="00FD4BBA">
        <w:rPr>
          <w:rFonts w:cstheme="minorHAnsi"/>
          <w:color w:val="00000A"/>
        </w:rPr>
        <w:t>ISO7010</w:t>
      </w:r>
      <w:r w:rsidR="00F1288E">
        <w:rPr>
          <w:rFonts w:cstheme="minorHAnsi"/>
          <w:color w:val="00000A"/>
        </w:rPr>
        <w:t>.</w:t>
      </w:r>
      <w:r w:rsidR="006F5939">
        <w:rPr>
          <w:rFonts w:cstheme="minorHAnsi"/>
          <w:color w:val="00000A"/>
        </w:rPr>
        <w:t xml:space="preserve"> </w:t>
      </w:r>
      <w:r w:rsidR="007A4F71">
        <w:rPr>
          <w:rFonts w:cstheme="minorHAnsi"/>
          <w:color w:val="00000A"/>
        </w:rPr>
        <w:t>D</w:t>
      </w:r>
      <w:r w:rsidR="007A4F71" w:rsidRPr="007A4F71">
        <w:rPr>
          <w:rFonts w:cstheme="minorHAnsi"/>
          <w:color w:val="00000A"/>
        </w:rPr>
        <w:t xml:space="preserve">olna krawędź </w:t>
      </w:r>
      <w:r w:rsidR="00A66FC3">
        <w:rPr>
          <w:rFonts w:cstheme="minorHAnsi"/>
          <w:color w:val="00000A"/>
        </w:rPr>
        <w:t xml:space="preserve">podświetlanego </w:t>
      </w:r>
      <w:r w:rsidR="007A4F71" w:rsidRPr="007A4F71">
        <w:rPr>
          <w:rFonts w:cstheme="minorHAnsi"/>
          <w:color w:val="00000A"/>
        </w:rPr>
        <w:t>znak</w:t>
      </w:r>
      <w:r w:rsidR="007A4F71">
        <w:rPr>
          <w:rFonts w:cstheme="minorHAnsi"/>
          <w:color w:val="00000A"/>
        </w:rPr>
        <w:t xml:space="preserve">u ewakuacyjnego  </w:t>
      </w:r>
      <w:r w:rsidR="00A66FC3">
        <w:rPr>
          <w:rFonts w:cstheme="minorHAnsi"/>
          <w:color w:val="00000A"/>
        </w:rPr>
        <w:t xml:space="preserve">powinna znajdować się na wysokości </w:t>
      </w:r>
      <w:r w:rsidR="00A66FC3" w:rsidRPr="007A4F71">
        <w:rPr>
          <w:rFonts w:cstheme="minorHAnsi"/>
          <w:color w:val="00000A"/>
        </w:rPr>
        <w:t>2,5-3,0m</w:t>
      </w:r>
      <w:r w:rsidR="007A4F71" w:rsidRPr="007A4F71">
        <w:rPr>
          <w:rFonts w:cstheme="minorHAnsi"/>
          <w:color w:val="00000A"/>
        </w:rPr>
        <w:t xml:space="preserve"> od poziomu posadzki w lokalu</w:t>
      </w:r>
      <w:r w:rsidR="006F5939">
        <w:rPr>
          <w:rFonts w:cstheme="minorHAnsi"/>
          <w:color w:val="00000A"/>
        </w:rPr>
        <w:t>.</w:t>
      </w:r>
      <w:r w:rsidR="000B5516">
        <w:rPr>
          <w:rFonts w:cstheme="minorHAnsi"/>
          <w:color w:val="00000A"/>
        </w:rPr>
        <w:t xml:space="preserve"> </w:t>
      </w:r>
      <w:r w:rsidR="00FE7E3E" w:rsidRPr="00FE7E3E">
        <w:rPr>
          <w:rFonts w:cstheme="minorHAnsi"/>
          <w:color w:val="00000A"/>
        </w:rPr>
        <w:t>Znak bezpieczeństwa oświetlony wewnętrznie</w:t>
      </w:r>
      <w:r w:rsidR="00FE7E3E">
        <w:rPr>
          <w:rFonts w:cstheme="minorHAnsi"/>
          <w:color w:val="00000A"/>
        </w:rPr>
        <w:t xml:space="preserve"> -</w:t>
      </w:r>
      <w:r w:rsidR="00FE7E3E" w:rsidRPr="00FE7E3E">
        <w:rPr>
          <w:rFonts w:cstheme="minorHAnsi"/>
          <w:color w:val="00000A"/>
        </w:rPr>
        <w:t xml:space="preserve"> praca stała na jasno,</w:t>
      </w:r>
      <w:r w:rsidR="00FE7E3E">
        <w:rPr>
          <w:rFonts w:cstheme="minorHAnsi"/>
          <w:color w:val="00000A"/>
        </w:rPr>
        <w:t xml:space="preserve"> </w:t>
      </w:r>
      <w:r w:rsidR="00FE7E3E" w:rsidRPr="00FE7E3E">
        <w:rPr>
          <w:rFonts w:cstheme="minorHAnsi"/>
          <w:color w:val="00000A"/>
        </w:rPr>
        <w:t>oprawa awaryjnego oświetlenia ewakuacyjnego</w:t>
      </w:r>
      <w:r w:rsidR="00FE7E3E">
        <w:rPr>
          <w:rFonts w:cstheme="minorHAnsi"/>
          <w:color w:val="00000A"/>
        </w:rPr>
        <w:t xml:space="preserve"> -</w:t>
      </w:r>
      <w:r w:rsidR="00FE7E3E" w:rsidRPr="00FE7E3E">
        <w:rPr>
          <w:rFonts w:cstheme="minorHAnsi"/>
          <w:color w:val="00000A"/>
        </w:rPr>
        <w:t xml:space="preserve"> praca na ciemno</w:t>
      </w:r>
      <w:r w:rsidR="00FE7E3E">
        <w:rPr>
          <w:rFonts w:cstheme="minorHAnsi"/>
          <w:color w:val="00000A"/>
        </w:rPr>
        <w:t>.</w:t>
      </w:r>
    </w:p>
    <w:p w14:paraId="1D298F67" w14:textId="56CEA5A0" w:rsidR="007B05E4" w:rsidRPr="00FD4BBA" w:rsidRDefault="007B05E4" w:rsidP="00A94BFF">
      <w:pPr>
        <w:pStyle w:val="Akapitzlist"/>
        <w:spacing w:after="0"/>
        <w:ind w:left="0" w:firstLine="708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Zgodnie z przepisami raz w miesiącu należy przeprowadzić test krótki a raz w roku test długi oświetlenia awaryjnego. Wyniki badań należy umieszczać w dzienniku zdarzeń.</w:t>
      </w:r>
    </w:p>
    <w:p w14:paraId="5E6F2674" w14:textId="77777777" w:rsidR="007B05E4" w:rsidRPr="00FD4BBA" w:rsidRDefault="004241C7" w:rsidP="007B05E4">
      <w:pPr>
        <w:spacing w:after="0"/>
        <w:ind w:left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ab/>
      </w:r>
      <w:r w:rsidR="007B05E4" w:rsidRPr="00FD4BBA">
        <w:rPr>
          <w:rFonts w:cstheme="minorHAnsi"/>
          <w:color w:val="00000A"/>
        </w:rPr>
        <w:t>W lokalu przyjęto poniższe wartości natężenia oświetlenia awaryjnego:</w:t>
      </w:r>
    </w:p>
    <w:p w14:paraId="69230748" w14:textId="77777777" w:rsidR="00522C4C" w:rsidRDefault="002F52D7" w:rsidP="00A94BFF">
      <w:pPr>
        <w:pStyle w:val="Akapitzlist"/>
        <w:numPr>
          <w:ilvl w:val="1"/>
          <w:numId w:val="19"/>
        </w:numPr>
        <w:spacing w:after="0"/>
        <w:ind w:left="1134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>1</w:t>
      </w:r>
      <w:r w:rsidR="00A94BFF" w:rsidRPr="00FD4BBA">
        <w:rPr>
          <w:rFonts w:cstheme="minorHAnsi"/>
          <w:color w:val="00000A"/>
        </w:rPr>
        <w:t>lx</w:t>
      </w:r>
      <w:r w:rsidR="00A94BFF">
        <w:rPr>
          <w:rFonts w:cstheme="minorHAnsi"/>
          <w:color w:val="00000A"/>
        </w:rPr>
        <w:t xml:space="preserve"> </w:t>
      </w:r>
      <w:r w:rsidR="007B05E4" w:rsidRPr="00FD4BBA">
        <w:rPr>
          <w:rFonts w:cstheme="minorHAnsi"/>
          <w:color w:val="00000A"/>
        </w:rPr>
        <w:t>na poziomie p</w:t>
      </w:r>
      <w:r w:rsidR="00443947">
        <w:rPr>
          <w:rFonts w:cstheme="minorHAnsi"/>
          <w:color w:val="00000A"/>
        </w:rPr>
        <w:t>odłogi w osi drogi ewakuacyjnej</w:t>
      </w:r>
      <w:r w:rsidR="007B05E4" w:rsidRPr="00FD4BBA">
        <w:rPr>
          <w:rFonts w:cstheme="minorHAnsi"/>
          <w:color w:val="00000A"/>
        </w:rPr>
        <w:t>.</w:t>
      </w:r>
    </w:p>
    <w:p w14:paraId="7FDB3882" w14:textId="30992ECF" w:rsidR="00A94BFF" w:rsidRPr="00A94BFF" w:rsidRDefault="00A94BFF" w:rsidP="00A94BFF">
      <w:pPr>
        <w:pStyle w:val="Akapitzlist"/>
        <w:numPr>
          <w:ilvl w:val="1"/>
          <w:numId w:val="19"/>
        </w:numPr>
        <w:spacing w:after="0"/>
        <w:ind w:left="1134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 xml:space="preserve">5lx </w:t>
      </w:r>
      <w:r w:rsidR="003E7AE5">
        <w:rPr>
          <w:rFonts w:cstheme="minorHAnsi"/>
          <w:color w:val="00000A"/>
        </w:rPr>
        <w:t xml:space="preserve">przy tablicy rozdzielczej elektrycznej, </w:t>
      </w:r>
      <w:r w:rsidR="007B6EA8">
        <w:rPr>
          <w:rFonts w:cstheme="minorHAnsi"/>
          <w:color w:val="00000A"/>
        </w:rPr>
        <w:t>lokalnym wyłączniku</w:t>
      </w:r>
      <w:r w:rsidRPr="00A94BFF">
        <w:rPr>
          <w:rFonts w:cstheme="minorHAnsi"/>
          <w:color w:val="00000A"/>
        </w:rPr>
        <w:t xml:space="preserve"> prądu oraz </w:t>
      </w:r>
      <w:r w:rsidR="007B6EA8">
        <w:rPr>
          <w:rFonts w:cstheme="minorHAnsi"/>
          <w:color w:val="00000A"/>
        </w:rPr>
        <w:t xml:space="preserve">w miejsc usytuowania </w:t>
      </w:r>
      <w:r w:rsidR="0046353B">
        <w:rPr>
          <w:rFonts w:cstheme="minorHAnsi"/>
          <w:color w:val="00000A"/>
        </w:rPr>
        <w:t>hydrantów i gaśnic</w:t>
      </w:r>
      <w:r w:rsidRPr="00A94BFF">
        <w:rPr>
          <w:rFonts w:cstheme="minorHAnsi"/>
          <w:color w:val="00000A"/>
        </w:rPr>
        <w:t>.</w:t>
      </w:r>
    </w:p>
    <w:p w14:paraId="1813CDE3" w14:textId="77777777" w:rsidR="00BB4B84" w:rsidRPr="00FD4BBA" w:rsidRDefault="00BB4B84" w:rsidP="00BB4B84">
      <w:pPr>
        <w:pStyle w:val="Akapitzlist"/>
        <w:spacing w:after="0"/>
        <w:ind w:left="1134"/>
        <w:jc w:val="both"/>
        <w:rPr>
          <w:rFonts w:cstheme="minorHAnsi"/>
          <w:color w:val="00000A"/>
        </w:rPr>
      </w:pPr>
    </w:p>
    <w:p w14:paraId="4ACE3E47" w14:textId="77777777" w:rsidR="00400DE1" w:rsidRPr="00FD4BBA" w:rsidRDefault="00400DE1" w:rsidP="00400DE1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t>Instalacja teletechniczne</w:t>
      </w:r>
    </w:p>
    <w:p w14:paraId="65380833" w14:textId="77777777" w:rsidR="00400DE1" w:rsidRPr="00FD4BBA" w:rsidRDefault="00400DE1" w:rsidP="00400DE1">
      <w:pPr>
        <w:spacing w:after="0"/>
        <w:jc w:val="both"/>
        <w:rPr>
          <w:rFonts w:cstheme="minorHAnsi"/>
          <w:color w:val="00000A"/>
        </w:rPr>
      </w:pPr>
    </w:p>
    <w:p w14:paraId="319F87A3" w14:textId="21C71A25" w:rsidR="00526CB7" w:rsidRPr="00FD4BBA" w:rsidRDefault="00526CB7" w:rsidP="00526CB7">
      <w:pPr>
        <w:spacing w:after="0"/>
        <w:ind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Ze skrzynki teletechniki (lokalizacje potwierdzić z Inwestorem) do każdego gniazda sieciowego RJ45 (również w puszkach podłogowych i w gniazdach lady) doprowadzić przewód FTP LS0H kat 6. Wszystkie przewody FTP LS0H kat</w:t>
      </w:r>
      <w:r w:rsidR="00BB01D1">
        <w:rPr>
          <w:rFonts w:cstheme="minorHAnsi"/>
          <w:color w:val="00000A"/>
        </w:rPr>
        <w:t>.</w:t>
      </w:r>
      <w:r w:rsidRPr="00FD4BBA">
        <w:rPr>
          <w:rFonts w:cstheme="minorHAnsi"/>
          <w:color w:val="00000A"/>
        </w:rPr>
        <w:t xml:space="preserve"> 6</w:t>
      </w:r>
      <w:r w:rsidR="004F41D7">
        <w:rPr>
          <w:rFonts w:cstheme="minorHAnsi"/>
          <w:color w:val="00000A"/>
        </w:rPr>
        <w:t>a</w:t>
      </w:r>
      <w:r w:rsidRPr="00FD4BBA">
        <w:rPr>
          <w:rFonts w:cstheme="minorHAnsi"/>
          <w:color w:val="00000A"/>
        </w:rPr>
        <w:t xml:space="preserve"> (kasy, terminale, TV, bramki, gniazda RJ45, itp.) doprowadzić do lokalizacji szafki teletechniki. Ostateczną lokalizację punktu przyłączeniowego ustalić z Inwestorem na budowie. W szafce teletechniki umieścić gniazdo zasilające natynkowe. Przewody FTP LS0H prowadzić w osobnych rurkach (nie prowadzić we wspólnej rurce z przewodami zasilającymi).</w:t>
      </w:r>
    </w:p>
    <w:p w14:paraId="50233C66" w14:textId="77777777" w:rsidR="00526CB7" w:rsidRPr="00FD4BBA" w:rsidRDefault="00526CB7" w:rsidP="00526CB7">
      <w:pPr>
        <w:spacing w:after="0"/>
        <w:ind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lastRenderedPageBreak/>
        <w:t>Wytyczne do wykonania pasywnej struktury sieci:</w:t>
      </w:r>
    </w:p>
    <w:p w14:paraId="72D0FA21" w14:textId="77777777" w:rsidR="00526CB7" w:rsidRPr="00FD4BBA" w:rsidRDefault="00526CB7" w:rsidP="00526CB7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przyłącza teletechniczne wprowadzi do tablicy teletechnicznej,</w:t>
      </w:r>
    </w:p>
    <w:p w14:paraId="5618C577" w14:textId="77777777" w:rsidR="00526CB7" w:rsidRPr="00FD4BBA" w:rsidRDefault="00526CB7" w:rsidP="00526CB7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wszystkie gniazdka teleinformatyczne opisać w sposób czytelny ,</w:t>
      </w:r>
    </w:p>
    <w:p w14:paraId="0F5C3B47" w14:textId="77777777" w:rsidR="00526CB7" w:rsidRPr="00FD4BBA" w:rsidRDefault="00526CB7" w:rsidP="00526CB7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wykonać pomiary sprawności sieci strukturalnej zgodnie z normą PN-EN 50173,</w:t>
      </w:r>
    </w:p>
    <w:p w14:paraId="605ACC7C" w14:textId="77777777" w:rsidR="00526CB7" w:rsidRPr="00FD4BBA" w:rsidRDefault="00526CB7" w:rsidP="00526CB7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do szafy teletechnicznej należy doprowadzić przyłącz teletechniczny</w:t>
      </w:r>
      <w:r w:rsidR="00460ADF" w:rsidRPr="00FD4BBA">
        <w:rPr>
          <w:rFonts w:cstheme="minorHAnsi"/>
          <w:color w:val="00000A"/>
        </w:rPr>
        <w:t>,</w:t>
      </w:r>
    </w:p>
    <w:p w14:paraId="1663AC02" w14:textId="77777777" w:rsidR="00460ADF" w:rsidRPr="00FD4BBA" w:rsidRDefault="00460ADF" w:rsidP="00460ADF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jeżeli w lokalu występu</w:t>
      </w:r>
      <w:r w:rsidR="00224B2B">
        <w:rPr>
          <w:rFonts w:cstheme="minorHAnsi"/>
          <w:color w:val="00000A"/>
        </w:rPr>
        <w:t>je roleta elektryczna – licznik</w:t>
      </w:r>
      <w:r w:rsidRPr="00FD4BBA">
        <w:rPr>
          <w:rFonts w:cstheme="minorHAnsi"/>
          <w:color w:val="00000A"/>
        </w:rPr>
        <w:t xml:space="preserve"> klientów wykonujemy w profilu witryny</w:t>
      </w:r>
    </w:p>
    <w:p w14:paraId="08CA7EFA" w14:textId="77777777" w:rsidR="00AD2593" w:rsidRPr="00D15DDB" w:rsidRDefault="00460ADF" w:rsidP="00D15DD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jeżeli w lokalu nie występu</w:t>
      </w:r>
      <w:r w:rsidR="00224B2B">
        <w:rPr>
          <w:rFonts w:cstheme="minorHAnsi"/>
          <w:color w:val="00000A"/>
        </w:rPr>
        <w:t>je roleta elektryczna – licznik</w:t>
      </w:r>
      <w:r w:rsidRPr="00FD4BBA">
        <w:rPr>
          <w:rFonts w:cstheme="minorHAnsi"/>
          <w:color w:val="00000A"/>
        </w:rPr>
        <w:t xml:space="preserve"> klientów wykonujemy </w:t>
      </w:r>
      <w:r w:rsidR="00224B2B">
        <w:rPr>
          <w:rFonts w:cstheme="minorHAnsi"/>
          <w:color w:val="00000A"/>
        </w:rPr>
        <w:t>poprzez montaż kamery liczącej.</w:t>
      </w:r>
    </w:p>
    <w:p w14:paraId="5B7603C7" w14:textId="77777777" w:rsidR="00861739" w:rsidRPr="00FD4BBA" w:rsidRDefault="00861739" w:rsidP="00861739">
      <w:pPr>
        <w:pStyle w:val="Akapitzlist"/>
        <w:spacing w:after="0"/>
        <w:ind w:left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Projektowana szafka IT wyposażona m.in. w:</w:t>
      </w:r>
    </w:p>
    <w:p w14:paraId="597BC3A8" w14:textId="77777777" w:rsidR="00861739" w:rsidRPr="00FD4BBA" w:rsidRDefault="00861739" w:rsidP="00861739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modem/router</w:t>
      </w:r>
    </w:p>
    <w:p w14:paraId="7C0DE01D" w14:textId="77777777" w:rsidR="00861739" w:rsidRPr="00FD4BBA" w:rsidRDefault="00861739" w:rsidP="00861739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licznik klienta centralka</w:t>
      </w:r>
    </w:p>
    <w:p w14:paraId="3B5BC1CE" w14:textId="77777777" w:rsidR="00861739" w:rsidRPr="00FD4BBA" w:rsidRDefault="00861739" w:rsidP="00861739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centrala kabli LAN switch/</w:t>
      </w:r>
      <w:proofErr w:type="spellStart"/>
      <w:r w:rsidRPr="00FD4BBA">
        <w:rPr>
          <w:rFonts w:cstheme="minorHAnsi"/>
          <w:color w:val="00000A"/>
        </w:rPr>
        <w:t>patchpanel</w:t>
      </w:r>
      <w:proofErr w:type="spellEnd"/>
    </w:p>
    <w:p w14:paraId="4A26CCAF" w14:textId="77777777" w:rsidR="008B5CE2" w:rsidRPr="00FD4BBA" w:rsidRDefault="00861739" w:rsidP="008B5CE2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listwa zasilająca/gniazda</w:t>
      </w:r>
    </w:p>
    <w:p w14:paraId="4D872F0A" w14:textId="77777777" w:rsidR="00CD1730" w:rsidRDefault="00CD1730" w:rsidP="00CD1730">
      <w:pPr>
        <w:spacing w:after="0"/>
        <w:jc w:val="both"/>
        <w:rPr>
          <w:rFonts w:cstheme="minorHAnsi"/>
          <w:color w:val="00000A"/>
        </w:rPr>
      </w:pPr>
    </w:p>
    <w:p w14:paraId="562467D3" w14:textId="77777777" w:rsidR="00546032" w:rsidRPr="00FD4BBA" w:rsidRDefault="00875D5B" w:rsidP="00546032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t xml:space="preserve">Sygnał wyłączający z SSP </w:t>
      </w:r>
      <w:r w:rsidR="00C15997" w:rsidRPr="00FD4BBA">
        <w:rPr>
          <w:rFonts w:cstheme="minorHAnsi"/>
          <w:color w:val="00000A"/>
          <w:sz w:val="24"/>
        </w:rPr>
        <w:t xml:space="preserve">Centrum </w:t>
      </w:r>
      <w:r w:rsidR="005765F0" w:rsidRPr="00FD4BBA">
        <w:rPr>
          <w:rFonts w:cstheme="minorHAnsi"/>
          <w:color w:val="00000A"/>
          <w:sz w:val="24"/>
        </w:rPr>
        <w:t>Handlowego</w:t>
      </w:r>
    </w:p>
    <w:p w14:paraId="4DAFF7A6" w14:textId="77777777" w:rsidR="00546032" w:rsidRPr="00AD2593" w:rsidRDefault="00546032" w:rsidP="00546032">
      <w:pPr>
        <w:spacing w:after="0"/>
        <w:jc w:val="both"/>
        <w:rPr>
          <w:rFonts w:cstheme="minorHAnsi"/>
          <w:color w:val="00000A"/>
        </w:rPr>
      </w:pPr>
    </w:p>
    <w:p w14:paraId="40E17564" w14:textId="77777777" w:rsidR="000B7627" w:rsidRDefault="00F7436A" w:rsidP="00C15997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color w:val="00000A"/>
        </w:rPr>
      </w:pPr>
      <w:bookmarkStart w:id="1" w:name="_GoBack"/>
      <w:bookmarkEnd w:id="1"/>
      <w:r w:rsidRPr="00FD4BBA">
        <w:rPr>
          <w:rFonts w:cstheme="minorHAnsi"/>
          <w:color w:val="00000A"/>
        </w:rPr>
        <w:t>Nie jest projektowany i wykonywany system nagłośnienia</w:t>
      </w:r>
      <w:r w:rsidR="008C149A">
        <w:rPr>
          <w:rFonts w:cstheme="minorHAnsi"/>
          <w:color w:val="00000A"/>
        </w:rPr>
        <w:t xml:space="preserve"> l</w:t>
      </w:r>
      <w:r w:rsidR="00C15997" w:rsidRPr="00FD4BBA">
        <w:rPr>
          <w:rFonts w:cstheme="minorHAnsi"/>
          <w:color w:val="00000A"/>
        </w:rPr>
        <w:t>okalu</w:t>
      </w:r>
      <w:r w:rsidRPr="00FD4BBA">
        <w:rPr>
          <w:rFonts w:cstheme="minorHAnsi"/>
          <w:color w:val="00000A"/>
        </w:rPr>
        <w:t>.</w:t>
      </w:r>
    </w:p>
    <w:p w14:paraId="246163C2" w14:textId="77777777" w:rsidR="00F7436A" w:rsidRDefault="000B7627" w:rsidP="00C15997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 xml:space="preserve">Nie są projektowane drzwi objęte kontrolą dostępu. </w:t>
      </w:r>
    </w:p>
    <w:p w14:paraId="473CC891" w14:textId="77777777" w:rsidR="000B7627" w:rsidRPr="000B7627" w:rsidRDefault="000B7627" w:rsidP="000B7627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 xml:space="preserve">Nie są projektowane rezerwowe źródła zasilania typu UPS. </w:t>
      </w:r>
    </w:p>
    <w:p w14:paraId="5A4C1BCC" w14:textId="77777777" w:rsidR="00A32667" w:rsidRPr="00FD4BBA" w:rsidRDefault="00A32667" w:rsidP="00A32667">
      <w:pPr>
        <w:pStyle w:val="Akapitzlist"/>
        <w:spacing w:after="0"/>
        <w:jc w:val="both"/>
        <w:rPr>
          <w:rFonts w:cstheme="minorHAnsi"/>
          <w:color w:val="00000A"/>
        </w:rPr>
      </w:pPr>
    </w:p>
    <w:p w14:paraId="34D33B19" w14:textId="77777777" w:rsidR="004C5DE5" w:rsidRPr="00FD4BBA" w:rsidRDefault="004C5DE5" w:rsidP="004C5DE5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t>Ochrona od porażeń</w:t>
      </w:r>
    </w:p>
    <w:p w14:paraId="268F0DB1" w14:textId="77777777" w:rsidR="00C50FE5" w:rsidRPr="00FD4BBA" w:rsidRDefault="00C50FE5" w:rsidP="00C50FE5">
      <w:pPr>
        <w:spacing w:after="0"/>
        <w:jc w:val="both"/>
        <w:rPr>
          <w:rFonts w:cstheme="minorHAnsi"/>
          <w:color w:val="00000A"/>
        </w:rPr>
      </w:pPr>
    </w:p>
    <w:p w14:paraId="590D1072" w14:textId="77777777" w:rsidR="00C50FE5" w:rsidRPr="00FD4BBA" w:rsidRDefault="00C50FE5" w:rsidP="00C50FE5">
      <w:pPr>
        <w:spacing w:after="0"/>
        <w:ind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Jako ochronę od porażeń prądem elektrycznym należy zastosować samoczynne wyłączenie napięcia w układzie sieciowym TN–S, za pomocą wyłączników nadmiarowo prądowych. Do wszystkich odbiorników, należy doprowadzić przewód ochronny PE. Jako środek uzupełniający ochronę podstawową zastosowano wyłączniki różnicowoprądowe o zn</w:t>
      </w:r>
      <w:r w:rsidR="00A30067" w:rsidRPr="00FD4BBA">
        <w:rPr>
          <w:rFonts w:cstheme="minorHAnsi"/>
          <w:color w:val="00000A"/>
        </w:rPr>
        <w:t>amionowym prądzie różnicowym 30</w:t>
      </w:r>
      <w:r w:rsidRPr="00FD4BBA">
        <w:rPr>
          <w:rFonts w:cstheme="minorHAnsi"/>
          <w:color w:val="00000A"/>
        </w:rPr>
        <w:t>mA.</w:t>
      </w:r>
    </w:p>
    <w:p w14:paraId="653CDAC0" w14:textId="77777777" w:rsidR="004C5DE5" w:rsidRPr="00A30B45" w:rsidRDefault="004C5DE5" w:rsidP="00C50FE5">
      <w:pPr>
        <w:spacing w:after="0"/>
        <w:jc w:val="both"/>
        <w:rPr>
          <w:rFonts w:cstheme="minorHAnsi"/>
          <w:color w:val="00000A"/>
        </w:rPr>
      </w:pPr>
    </w:p>
    <w:p w14:paraId="6AA0E2D2" w14:textId="77777777" w:rsidR="00C50FE5" w:rsidRPr="00FD4BBA" w:rsidRDefault="00C50FE5" w:rsidP="00C50FE5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t>Szyna połączeń wyrównawczych</w:t>
      </w:r>
    </w:p>
    <w:p w14:paraId="392A81C8" w14:textId="77777777" w:rsidR="00C50FE5" w:rsidRPr="00FD4BBA" w:rsidRDefault="00C50FE5" w:rsidP="00C50FE5">
      <w:pPr>
        <w:pStyle w:val="Akapitzlist"/>
        <w:spacing w:after="0"/>
        <w:ind w:left="0"/>
        <w:jc w:val="both"/>
        <w:rPr>
          <w:rFonts w:cstheme="minorHAnsi"/>
          <w:color w:val="00000A"/>
        </w:rPr>
      </w:pPr>
    </w:p>
    <w:p w14:paraId="2EC1BA49" w14:textId="3937E4B5" w:rsidR="00460ADF" w:rsidRPr="00FD4BBA" w:rsidRDefault="00C50FE5" w:rsidP="00AB7835">
      <w:pPr>
        <w:pStyle w:val="Akapitzlist"/>
        <w:spacing w:after="0"/>
        <w:ind w:left="0"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 xml:space="preserve">W pobliżu rozdzielnicy lokalu (lub w samej rozdzielnicy) zainstalować </w:t>
      </w:r>
      <w:r w:rsidR="00AC6D4B" w:rsidRPr="00FD4BBA">
        <w:rPr>
          <w:rFonts w:cstheme="minorHAnsi"/>
          <w:color w:val="00000A"/>
        </w:rPr>
        <w:t>główną</w:t>
      </w:r>
      <w:r w:rsidRPr="00FD4BBA">
        <w:rPr>
          <w:rFonts w:cstheme="minorHAnsi"/>
          <w:color w:val="00000A"/>
        </w:rPr>
        <w:t xml:space="preserve"> szynę wyrównawczą, którą należy połączyć z główną szyną wyrównawczą budynku. Poprowadzić przewody ochronne z </w:t>
      </w:r>
      <w:r w:rsidR="00AC6D4B" w:rsidRPr="00FD4BBA">
        <w:rPr>
          <w:rFonts w:cstheme="minorHAnsi"/>
          <w:color w:val="00000A"/>
        </w:rPr>
        <w:t>G</w:t>
      </w:r>
      <w:r w:rsidRPr="00FD4BBA">
        <w:rPr>
          <w:rFonts w:cstheme="minorHAnsi"/>
          <w:color w:val="00000A"/>
        </w:rPr>
        <w:t>SW (linki min. 6mm</w:t>
      </w:r>
      <w:r w:rsidRPr="00FD4BBA">
        <w:rPr>
          <w:rFonts w:cstheme="minorHAnsi"/>
          <w:color w:val="00000A"/>
          <w:vertAlign w:val="superscript"/>
        </w:rPr>
        <w:t>2</w:t>
      </w:r>
      <w:r w:rsidRPr="00FD4BBA">
        <w:rPr>
          <w:rFonts w:cstheme="minorHAnsi"/>
          <w:color w:val="00000A"/>
        </w:rPr>
        <w:t>) i połączyć ze wszystkimi dostępnymi częściami przewodzącymi (instalacja sanitarna, instalacja wentylacji</w:t>
      </w:r>
      <w:r w:rsidR="00652D21">
        <w:rPr>
          <w:rFonts w:cstheme="minorHAnsi"/>
          <w:color w:val="00000A"/>
        </w:rPr>
        <w:t xml:space="preserve">, </w:t>
      </w:r>
      <w:r w:rsidRPr="00FD4BBA">
        <w:rPr>
          <w:rFonts w:cstheme="minorHAnsi"/>
          <w:color w:val="00000A"/>
        </w:rPr>
        <w:t>kanały wentylacyjn</w:t>
      </w:r>
      <w:r w:rsidR="00652D21">
        <w:rPr>
          <w:rFonts w:cstheme="minorHAnsi"/>
          <w:color w:val="00000A"/>
        </w:rPr>
        <w:t>e</w:t>
      </w:r>
      <w:r w:rsidRPr="00FD4BBA">
        <w:rPr>
          <w:rFonts w:cstheme="minorHAnsi"/>
          <w:color w:val="00000A"/>
        </w:rPr>
        <w:t>, instalacja cieplna, szafa teletechniki, koryta kablowe</w:t>
      </w:r>
      <w:r w:rsidR="00652D21">
        <w:rPr>
          <w:rFonts w:cstheme="minorHAnsi"/>
          <w:color w:val="00000A"/>
        </w:rPr>
        <w:t xml:space="preserve">, </w:t>
      </w:r>
      <w:r w:rsidR="00652D21" w:rsidRPr="00652D21">
        <w:rPr>
          <w:rFonts w:cstheme="minorHAnsi"/>
          <w:color w:val="00000A"/>
        </w:rPr>
        <w:t>elementy metalowe ko</w:t>
      </w:r>
      <w:r w:rsidR="007C46D1">
        <w:rPr>
          <w:rFonts w:cstheme="minorHAnsi"/>
          <w:color w:val="00000A"/>
        </w:rPr>
        <w:t>nstrukcji sufitu podwieszanego i</w:t>
      </w:r>
      <w:r w:rsidR="00652D21" w:rsidRPr="00652D21">
        <w:rPr>
          <w:rFonts w:cstheme="minorHAnsi"/>
          <w:color w:val="00000A"/>
        </w:rPr>
        <w:t xml:space="preserve"> rolety wejściowej</w:t>
      </w:r>
      <w:r w:rsidRPr="00FD4BBA">
        <w:rPr>
          <w:rFonts w:cstheme="minorHAnsi"/>
          <w:color w:val="00000A"/>
        </w:rPr>
        <w:t xml:space="preserve"> itp.).</w:t>
      </w:r>
    </w:p>
    <w:p w14:paraId="59145A2F" w14:textId="60882023" w:rsidR="00AB7835" w:rsidRDefault="00AB7835" w:rsidP="00AB7835">
      <w:pPr>
        <w:pStyle w:val="Akapitzlist"/>
        <w:spacing w:after="0"/>
        <w:ind w:left="0" w:firstLine="360"/>
        <w:jc w:val="both"/>
        <w:rPr>
          <w:rFonts w:cstheme="minorHAnsi"/>
          <w:color w:val="00000A"/>
        </w:rPr>
      </w:pPr>
    </w:p>
    <w:p w14:paraId="1B1AAC57" w14:textId="77777777" w:rsidR="00DA55E4" w:rsidRDefault="00DA55E4" w:rsidP="00DA55E4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t>Dobór przewodów i zabezpieczeń</w:t>
      </w:r>
    </w:p>
    <w:p w14:paraId="69524990" w14:textId="77777777" w:rsidR="00DA55E4" w:rsidRPr="00AD2593" w:rsidRDefault="00DA55E4" w:rsidP="00DA55E4">
      <w:pPr>
        <w:pStyle w:val="Akapitzlist"/>
        <w:spacing w:after="0"/>
        <w:ind w:left="792"/>
        <w:jc w:val="both"/>
        <w:rPr>
          <w:rFonts w:cstheme="minorHAnsi"/>
          <w:color w:val="00000A"/>
        </w:rPr>
      </w:pPr>
    </w:p>
    <w:p w14:paraId="14DD0FDA" w14:textId="70EFB4D9" w:rsidR="00DA55E4" w:rsidRPr="00FD4BBA" w:rsidRDefault="00DA55E4" w:rsidP="00DA55E4">
      <w:pPr>
        <w:pStyle w:val="Akapitzlist"/>
        <w:spacing w:after="0"/>
        <w:ind w:left="0"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 xml:space="preserve">Przekrój przewodów obwodów instalacji i wewnętrznych linii zasilających dobrano w oparciu </w:t>
      </w:r>
      <w:r w:rsidR="008F7815">
        <w:rPr>
          <w:rFonts w:cstheme="minorHAnsi"/>
          <w:color w:val="00000A"/>
        </w:rPr>
        <w:br/>
      </w:r>
      <w:r w:rsidRPr="00FD4BBA">
        <w:rPr>
          <w:rFonts w:cstheme="minorHAnsi"/>
          <w:color w:val="00000A"/>
        </w:rPr>
        <w:t>o normę P</w:t>
      </w:r>
      <w:r>
        <w:rPr>
          <w:rFonts w:cstheme="minorHAnsi"/>
          <w:color w:val="00000A"/>
        </w:rPr>
        <w:t>N-HD</w:t>
      </w:r>
      <w:r w:rsidRPr="00FD4BBA">
        <w:rPr>
          <w:rFonts w:cstheme="minorHAnsi"/>
          <w:color w:val="00000A"/>
        </w:rPr>
        <w:t xml:space="preserve"> 60364-5-52, uwzględniając sposób prowadzenia i układania przewodów. Obwody gniazd wtykowych i oświetlenia zabezpieczono wyłącznikami nadmiarowoprądowymi </w:t>
      </w:r>
      <w:r w:rsidR="008F7815">
        <w:rPr>
          <w:rFonts w:cstheme="minorHAnsi"/>
          <w:color w:val="00000A"/>
        </w:rPr>
        <w:br/>
      </w:r>
      <w:r w:rsidRPr="00FD4BBA">
        <w:rPr>
          <w:rFonts w:cstheme="minorHAnsi"/>
          <w:color w:val="00000A"/>
        </w:rPr>
        <w:t xml:space="preserve">o charakterystyce B lub C. Wszystkie obwody zostały zabezpieczone wyłącznikami różnicowoprądowymi. Przy doborze przekrojów kabli uwzględniono maksymalne spadki napięcia na poszczególnych obwodach. </w:t>
      </w:r>
    </w:p>
    <w:p w14:paraId="7FB5DF4E" w14:textId="77777777" w:rsidR="00DA55E4" w:rsidRPr="00FD4BBA" w:rsidRDefault="00DA55E4" w:rsidP="00DA55E4">
      <w:pPr>
        <w:pStyle w:val="Akapitzlist"/>
        <w:spacing w:after="0"/>
        <w:ind w:left="0"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lastRenderedPageBreak/>
        <w:t xml:space="preserve">Przyjęto, że ochrona jest skuteczna, gdy prąd jednofazowego zwarcia z ziemią obliczony jest większy od prądu powodującego zadziałanie zabezpieczenia w czasie: t ≤ 0,4 sek. - dla elementów instalacji. </w:t>
      </w:r>
    </w:p>
    <w:p w14:paraId="7F44AD9E" w14:textId="77777777" w:rsidR="00DA55E4" w:rsidRDefault="00DA55E4" w:rsidP="00DA55E4">
      <w:pPr>
        <w:pStyle w:val="Akapitzlist"/>
        <w:spacing w:after="0"/>
        <w:ind w:left="0"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Czasy zadziałania zabezpieczeń określono wg charakterystyk prądowo-czasowych zabezpieczeń dla oblicz</w:t>
      </w:r>
      <w:r>
        <w:rPr>
          <w:rFonts w:cstheme="minorHAnsi"/>
          <w:color w:val="00000A"/>
        </w:rPr>
        <w:t>onych uprzednio prądów zwarcia.</w:t>
      </w:r>
    </w:p>
    <w:p w14:paraId="08C57106" w14:textId="34C43DF1" w:rsidR="00DA55E4" w:rsidRPr="00FD4BBA" w:rsidRDefault="00DA55E4" w:rsidP="00DA55E4">
      <w:pPr>
        <w:pStyle w:val="Akapitzlist"/>
        <w:spacing w:after="0"/>
        <w:ind w:left="0"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Należy stosować okablowanie zgodne z najnow</w:t>
      </w:r>
      <w:r>
        <w:rPr>
          <w:rFonts w:cstheme="minorHAnsi"/>
          <w:color w:val="00000A"/>
        </w:rPr>
        <w:t>szą dyrektywą CPR oraz normą</w:t>
      </w:r>
      <w:r w:rsidRPr="00FD4BBA">
        <w:rPr>
          <w:rFonts w:cstheme="minorHAnsi"/>
          <w:color w:val="00000A"/>
        </w:rPr>
        <w:t xml:space="preserve"> </w:t>
      </w:r>
      <w:r w:rsidR="00CC69A7">
        <w:rPr>
          <w:rFonts w:cstheme="minorHAnsi"/>
          <w:color w:val="00000A"/>
        </w:rPr>
        <w:br/>
      </w:r>
      <w:r w:rsidRPr="00FD4BBA">
        <w:rPr>
          <w:rFonts w:cstheme="minorHAnsi"/>
          <w:color w:val="00000A"/>
        </w:rPr>
        <w:t xml:space="preserve">N SEP-E-007:2017-09. </w:t>
      </w:r>
      <w:r>
        <w:rPr>
          <w:rFonts w:cstheme="minorHAnsi"/>
          <w:color w:val="00000A"/>
        </w:rPr>
        <w:t>Na drogach ewakuacyjnych należy zastosować</w:t>
      </w:r>
      <w:r w:rsidRPr="00117F74">
        <w:rPr>
          <w:rFonts w:cstheme="minorHAnsi"/>
          <w:color w:val="00000A"/>
        </w:rPr>
        <w:t xml:space="preserve"> </w:t>
      </w:r>
      <w:r>
        <w:rPr>
          <w:rFonts w:cstheme="minorHAnsi"/>
          <w:color w:val="00000A"/>
        </w:rPr>
        <w:t xml:space="preserve">kable i przewody elektryczne klasy </w:t>
      </w:r>
      <w:r w:rsidRPr="00CC69A7">
        <w:rPr>
          <w:rFonts w:cstheme="minorHAnsi"/>
          <w:color w:val="00000A"/>
          <w:u w:val="single"/>
        </w:rPr>
        <w:t>CPR: B2ca-s1b</w:t>
      </w:r>
      <w:r>
        <w:rPr>
          <w:rFonts w:cstheme="minorHAnsi"/>
          <w:color w:val="00000A"/>
        </w:rPr>
        <w:t xml:space="preserve">, d1, a1 </w:t>
      </w:r>
      <w:r w:rsidRPr="00391B4A">
        <w:rPr>
          <w:rFonts w:cstheme="minorHAnsi"/>
          <w:color w:val="00000A"/>
        </w:rPr>
        <w:t xml:space="preserve">poza drogami ewakuacyjnymi kable i przewody elektryczne klasy </w:t>
      </w:r>
      <w:r w:rsidR="0049701A">
        <w:rPr>
          <w:rFonts w:cstheme="minorHAnsi"/>
          <w:color w:val="00000A"/>
        </w:rPr>
        <w:br/>
      </w:r>
      <w:r w:rsidRPr="00CC69A7">
        <w:rPr>
          <w:rFonts w:cstheme="minorHAnsi"/>
          <w:color w:val="00000A"/>
          <w:u w:val="single"/>
        </w:rPr>
        <w:t>CPR: Dca-s2, d1, a3</w:t>
      </w:r>
      <w:r w:rsidRPr="00391B4A">
        <w:rPr>
          <w:rFonts w:cstheme="minorHAnsi"/>
          <w:color w:val="00000A"/>
        </w:rPr>
        <w:t>.</w:t>
      </w:r>
    </w:p>
    <w:p w14:paraId="198DB8F1" w14:textId="77777777" w:rsidR="00DA55E4" w:rsidRPr="00FD4BBA" w:rsidRDefault="00DA55E4" w:rsidP="00DA55E4">
      <w:pPr>
        <w:pStyle w:val="Akapitzlist"/>
        <w:ind w:left="0"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Obliczenia przeprowadzono w oparciu o wyt</w:t>
      </w:r>
      <w:r>
        <w:rPr>
          <w:rFonts w:cstheme="minorHAnsi"/>
          <w:color w:val="00000A"/>
        </w:rPr>
        <w:t>yczne i zalecenia normy N-SEP-E</w:t>
      </w:r>
      <w:r w:rsidRPr="00FD4BBA">
        <w:rPr>
          <w:rFonts w:cstheme="minorHAnsi"/>
          <w:color w:val="00000A"/>
        </w:rPr>
        <w:t>002.</w:t>
      </w:r>
    </w:p>
    <w:p w14:paraId="239EA818" w14:textId="77777777" w:rsidR="00DA55E4" w:rsidRPr="00FD4BBA" w:rsidRDefault="00DA55E4" w:rsidP="00AB7835">
      <w:pPr>
        <w:pStyle w:val="Akapitzlist"/>
        <w:spacing w:after="0"/>
        <w:ind w:left="0" w:firstLine="360"/>
        <w:jc w:val="both"/>
        <w:rPr>
          <w:rFonts w:cstheme="minorHAnsi"/>
          <w:color w:val="00000A"/>
        </w:rPr>
      </w:pPr>
    </w:p>
    <w:p w14:paraId="7CD4AAD7" w14:textId="77777777" w:rsidR="00C50FE5" w:rsidRPr="00FD4BBA" w:rsidRDefault="00C50FE5" w:rsidP="00C50FE5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t>Uwagi końcowe</w:t>
      </w:r>
    </w:p>
    <w:p w14:paraId="05AAFE48" w14:textId="77777777" w:rsidR="00C50FE5" w:rsidRPr="00FD4BBA" w:rsidRDefault="00C50FE5" w:rsidP="00875D5B">
      <w:pPr>
        <w:spacing w:after="0"/>
        <w:ind w:firstLine="360"/>
        <w:jc w:val="both"/>
        <w:rPr>
          <w:rFonts w:cstheme="minorHAnsi"/>
          <w:color w:val="00000A"/>
        </w:rPr>
      </w:pPr>
    </w:p>
    <w:p w14:paraId="0BE9D385" w14:textId="77777777" w:rsidR="00C50FE5" w:rsidRPr="00FD4BBA" w:rsidRDefault="00A325E5" w:rsidP="00C50FE5">
      <w:pPr>
        <w:spacing w:after="0"/>
        <w:ind w:firstLine="360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 xml:space="preserve">Zgodnie z </w:t>
      </w:r>
      <w:r w:rsidRPr="00BF0D2B">
        <w:t>Ustaw</w:t>
      </w:r>
      <w:r>
        <w:t>ą</w:t>
      </w:r>
      <w:r w:rsidRPr="00BF0D2B">
        <w:t xml:space="preserve"> o wyrobach budowlanych (Dz.</w:t>
      </w:r>
      <w:r>
        <w:t xml:space="preserve"> </w:t>
      </w:r>
      <w:r w:rsidRPr="00BF0D2B">
        <w:t>U. 2021 poz. 1213)</w:t>
      </w:r>
      <w:r>
        <w:t xml:space="preserve"> </w:t>
      </w:r>
      <w:r w:rsidR="00C50FE5" w:rsidRPr="00FD4BBA">
        <w:rPr>
          <w:rFonts w:cstheme="minorHAnsi"/>
          <w:color w:val="00000A"/>
        </w:rPr>
        <w:t xml:space="preserve">przy wykonaniu prac budowlano montażowych należy stosować wyroby dopuszczone do obrotu i stosowania </w:t>
      </w:r>
      <w:r w:rsidR="00E7661A">
        <w:rPr>
          <w:rFonts w:cstheme="minorHAnsi"/>
          <w:color w:val="00000A"/>
        </w:rPr>
        <w:br/>
      </w:r>
      <w:r w:rsidR="00C50FE5" w:rsidRPr="00FD4BBA">
        <w:rPr>
          <w:rFonts w:cstheme="minorHAnsi"/>
          <w:color w:val="00000A"/>
        </w:rPr>
        <w:t>w budownictwie.</w:t>
      </w:r>
    </w:p>
    <w:p w14:paraId="2464541C" w14:textId="77777777" w:rsidR="00C50FE5" w:rsidRPr="00FD4BBA" w:rsidRDefault="00C50FE5" w:rsidP="00C50FE5">
      <w:pPr>
        <w:spacing w:after="0"/>
        <w:ind w:firstLine="360"/>
        <w:jc w:val="both"/>
        <w:rPr>
          <w:rFonts w:cstheme="minorHAnsi"/>
          <w:color w:val="00000A"/>
        </w:rPr>
      </w:pPr>
      <w:r w:rsidRPr="00FD4BBA">
        <w:rPr>
          <w:rFonts w:cstheme="minorHAnsi"/>
          <w:color w:val="00000A"/>
        </w:rPr>
        <w:t>Za dopuszczenie do obrotu i stosowanie w budownictwie uznaje się wyroby</w:t>
      </w:r>
      <w:r w:rsidR="004A396B">
        <w:rPr>
          <w:rFonts w:cstheme="minorHAnsi"/>
          <w:color w:val="00000A"/>
        </w:rPr>
        <w:t>, które zostały określone w</w:t>
      </w:r>
      <w:r w:rsidR="004A396B" w:rsidRPr="004A396B">
        <w:rPr>
          <w:rFonts w:cstheme="minorHAnsi"/>
          <w:color w:val="00000A"/>
        </w:rPr>
        <w:t xml:space="preserve"> rozporządzeniu Ministra Infrastruktury i Budownictwa z dnia 17 listopada 2016r. w sprawie deklarowania właściwości użytkowych wyrobów budowlanych oraz sposobu znakowania ich znakiem budowlanym (Dz.U. 2016 poz. 1966 </w:t>
      </w:r>
      <w:r w:rsidR="00CD71EE" w:rsidRPr="00F814BE">
        <w:rPr>
          <w:rFonts w:cstheme="minorHAnsi"/>
          <w:color w:val="00000A"/>
        </w:rPr>
        <w:t>wraz z późniejszymi zmianami</w:t>
      </w:r>
      <w:r w:rsidR="004A396B" w:rsidRPr="004A396B">
        <w:rPr>
          <w:rFonts w:cstheme="minorHAnsi"/>
          <w:color w:val="00000A"/>
        </w:rPr>
        <w:t>)</w:t>
      </w:r>
    </w:p>
    <w:p w14:paraId="588B681A" w14:textId="77777777" w:rsidR="00CD7A35" w:rsidRPr="00CD7A35" w:rsidRDefault="00CD7A35" w:rsidP="00CD7A35">
      <w:pPr>
        <w:pStyle w:val="Akapitzlist"/>
        <w:spacing w:after="0"/>
        <w:ind w:left="36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t>W trakcie odbiorów należy szczególnie sprawdzić:</w:t>
      </w:r>
    </w:p>
    <w:p w14:paraId="1BFFF261" w14:textId="77777777" w:rsidR="00CD7A35" w:rsidRDefault="00CD7A35" w:rsidP="00CD7A35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t>zgodność wykonania robót z dokumentacją techniczną oraz ewentualnymi</w:t>
      </w:r>
      <w:r>
        <w:rPr>
          <w:rFonts w:cstheme="minorHAnsi"/>
          <w:color w:val="00000A"/>
        </w:rPr>
        <w:t xml:space="preserve"> </w:t>
      </w:r>
      <w:r w:rsidRPr="00CD7A35">
        <w:rPr>
          <w:rFonts w:cstheme="minorHAnsi"/>
          <w:color w:val="00000A"/>
        </w:rPr>
        <w:t>zmianami i odstępstwami, potwierdzonymi odpowiednimi zapisami</w:t>
      </w:r>
      <w:r>
        <w:rPr>
          <w:rFonts w:cstheme="minorHAnsi"/>
          <w:color w:val="00000A"/>
        </w:rPr>
        <w:t xml:space="preserve"> </w:t>
      </w:r>
      <w:r w:rsidRPr="00CD7A35">
        <w:rPr>
          <w:rFonts w:cstheme="minorHAnsi"/>
          <w:color w:val="00000A"/>
        </w:rPr>
        <w:t>w Dzienniku budowy, a także zgodności z przepisami szczegółowymi,</w:t>
      </w:r>
      <w:r>
        <w:rPr>
          <w:rFonts w:cstheme="minorHAnsi"/>
          <w:color w:val="00000A"/>
        </w:rPr>
        <w:t xml:space="preserve"> </w:t>
      </w:r>
      <w:r w:rsidRPr="00CD7A35">
        <w:rPr>
          <w:rFonts w:cstheme="minorHAnsi"/>
          <w:color w:val="00000A"/>
        </w:rPr>
        <w:t>odpowiednimi normami oraz wiedzą techniczną,</w:t>
      </w:r>
    </w:p>
    <w:p w14:paraId="20154DFF" w14:textId="77777777" w:rsidR="00CD7A35" w:rsidRDefault="00CD7A35" w:rsidP="00CD7A35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t>jakość wykonanych robót,</w:t>
      </w:r>
    </w:p>
    <w:p w14:paraId="57D5A877" w14:textId="0A1AF33D" w:rsidR="00CD7A35" w:rsidRPr="00CD7A35" w:rsidRDefault="00CD7A35" w:rsidP="00CD7A35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t>zgodność oznakowania z Polskimi Normami na urządzeniach i wyrobach oraz</w:t>
      </w:r>
      <w:r>
        <w:rPr>
          <w:rFonts w:cstheme="minorHAnsi"/>
          <w:color w:val="00000A"/>
        </w:rPr>
        <w:t xml:space="preserve"> </w:t>
      </w:r>
      <w:r w:rsidRPr="00CD7A35">
        <w:rPr>
          <w:rFonts w:cstheme="minorHAnsi"/>
          <w:color w:val="00000A"/>
        </w:rPr>
        <w:t>czy posiadają one aktualne atesty i certyfikaty o dopuszczeniu do stosowania</w:t>
      </w:r>
      <w:r>
        <w:rPr>
          <w:rFonts w:cstheme="minorHAnsi"/>
          <w:color w:val="00000A"/>
        </w:rPr>
        <w:t xml:space="preserve"> </w:t>
      </w:r>
      <w:r w:rsidRPr="00CD7A35">
        <w:rPr>
          <w:rFonts w:cstheme="minorHAnsi"/>
          <w:color w:val="00000A"/>
        </w:rPr>
        <w:t>na rynku polskim.</w:t>
      </w:r>
    </w:p>
    <w:p w14:paraId="12362B1C" w14:textId="77777777" w:rsidR="00CD7A35" w:rsidRDefault="00CD7A35" w:rsidP="00CD7A35">
      <w:pPr>
        <w:spacing w:after="0"/>
        <w:ind w:firstLine="36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t>Trasy kablowe należy prowadzić w sposób</w:t>
      </w:r>
      <w:r>
        <w:rPr>
          <w:rFonts w:cstheme="minorHAnsi"/>
          <w:color w:val="00000A"/>
        </w:rPr>
        <w:t xml:space="preserve"> ciągły przez przepusty kablowe i zabezpieczyć w </w:t>
      </w:r>
      <w:r w:rsidRPr="00CD7A35">
        <w:rPr>
          <w:rFonts w:cstheme="minorHAnsi"/>
          <w:color w:val="00000A"/>
        </w:rPr>
        <w:t>sposób zapewniający stopień odporności ogniowej okr</w:t>
      </w:r>
      <w:r>
        <w:rPr>
          <w:rFonts w:cstheme="minorHAnsi"/>
          <w:color w:val="00000A"/>
        </w:rPr>
        <w:t xml:space="preserve">eślony </w:t>
      </w:r>
      <w:r w:rsidRPr="00CD7A35">
        <w:rPr>
          <w:rFonts w:cstheme="minorHAnsi"/>
          <w:color w:val="00000A"/>
        </w:rPr>
        <w:t>w wytycznych przeciwpożarowych, np. zaprawą</w:t>
      </w:r>
      <w:r>
        <w:rPr>
          <w:rFonts w:cstheme="minorHAnsi"/>
          <w:color w:val="00000A"/>
        </w:rPr>
        <w:t xml:space="preserve"> ognioochronną produkcji HILTI.</w:t>
      </w:r>
    </w:p>
    <w:p w14:paraId="31D4978D" w14:textId="4BA6F7A2" w:rsidR="00CD7A35" w:rsidRDefault="00CD7A35" w:rsidP="00CD7A35">
      <w:pPr>
        <w:spacing w:after="0"/>
        <w:ind w:firstLine="36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t>Przeprowadzenie kabli w podłodze może o</w:t>
      </w:r>
      <w:r>
        <w:rPr>
          <w:rFonts w:cstheme="minorHAnsi"/>
          <w:color w:val="00000A"/>
        </w:rPr>
        <w:t xml:space="preserve">dbyć się w wylewce wyrównawczej </w:t>
      </w:r>
      <w:r w:rsidRPr="00CD7A35">
        <w:rPr>
          <w:rFonts w:cstheme="minorHAnsi"/>
          <w:color w:val="00000A"/>
        </w:rPr>
        <w:t>(maksymalna głębokość bruzdy – do ustalenia na bu</w:t>
      </w:r>
      <w:r>
        <w:rPr>
          <w:rFonts w:cstheme="minorHAnsi"/>
          <w:color w:val="00000A"/>
        </w:rPr>
        <w:t xml:space="preserve">dowie). Zakazuje się naruszania </w:t>
      </w:r>
      <w:r w:rsidRPr="00CD7A35">
        <w:rPr>
          <w:rFonts w:cstheme="minorHAnsi"/>
          <w:color w:val="00000A"/>
        </w:rPr>
        <w:t>konstrukcji stropu żelbetowego znajdującego się pod wylewką.</w:t>
      </w:r>
    </w:p>
    <w:p w14:paraId="20074E5E" w14:textId="77777777" w:rsidR="00CD7A35" w:rsidRDefault="00CD7A35" w:rsidP="00CD7A35">
      <w:pPr>
        <w:pStyle w:val="Akapitzlist"/>
        <w:spacing w:after="0"/>
        <w:ind w:left="360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>D</w:t>
      </w:r>
      <w:r w:rsidRPr="00FD4BBA">
        <w:rPr>
          <w:rFonts w:cstheme="minorHAnsi"/>
          <w:color w:val="00000A"/>
        </w:rPr>
        <w:t>opuszcza się zastosowanie innych materiałów</w:t>
      </w:r>
      <w:r>
        <w:rPr>
          <w:rFonts w:cstheme="minorHAnsi"/>
          <w:color w:val="00000A"/>
        </w:rPr>
        <w:t xml:space="preserve"> </w:t>
      </w:r>
      <w:r w:rsidRPr="00FD4BBA">
        <w:rPr>
          <w:rFonts w:cstheme="minorHAnsi"/>
          <w:color w:val="00000A"/>
        </w:rPr>
        <w:t>o równoważnej lub lepszej jakości.</w:t>
      </w:r>
    </w:p>
    <w:p w14:paraId="1F3C7226" w14:textId="77777777" w:rsidR="00E71B3E" w:rsidRDefault="00E71B3E" w:rsidP="00E7661A">
      <w:pPr>
        <w:pStyle w:val="Akapitzlist"/>
        <w:spacing w:after="0"/>
        <w:ind w:left="360"/>
        <w:jc w:val="both"/>
        <w:rPr>
          <w:rFonts w:cstheme="minorHAnsi"/>
          <w:color w:val="00000A"/>
        </w:rPr>
      </w:pPr>
    </w:p>
    <w:p w14:paraId="44E98971" w14:textId="458F8707" w:rsidR="009977D5" w:rsidRPr="00FE7E3E" w:rsidRDefault="00FE7E3E" w:rsidP="00FE7E3E">
      <w:pPr>
        <w:rPr>
          <w:rFonts w:cstheme="minorHAnsi"/>
          <w:color w:val="00000A"/>
        </w:rPr>
      </w:pPr>
      <w:r>
        <w:rPr>
          <w:rFonts w:cstheme="minorHAnsi"/>
          <w:color w:val="00000A"/>
        </w:rPr>
        <w:br w:type="page"/>
      </w:r>
    </w:p>
    <w:p w14:paraId="4177604C" w14:textId="4AF1CC82" w:rsidR="003D2785" w:rsidRPr="002B6556" w:rsidRDefault="009174DD" w:rsidP="00F86BC1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FD4BBA">
        <w:rPr>
          <w:rFonts w:cstheme="minorHAnsi"/>
          <w:color w:val="00000A"/>
          <w:sz w:val="24"/>
        </w:rPr>
        <w:lastRenderedPageBreak/>
        <w:t>Bilans mocy</w:t>
      </w:r>
      <w:r w:rsidR="0011072A">
        <w:rPr>
          <w:rFonts w:cstheme="minorHAnsi"/>
          <w:color w:val="00000A"/>
          <w:sz w:val="24"/>
        </w:rPr>
        <w:t xml:space="preserve"> i dobór </w:t>
      </w:r>
      <w:r w:rsidR="0011072A" w:rsidRPr="0011072A">
        <w:rPr>
          <w:rFonts w:cstheme="minorHAnsi"/>
          <w:color w:val="00000A"/>
          <w:sz w:val="24"/>
        </w:rPr>
        <w:t>przekroju WLZ</w:t>
      </w:r>
    </w:p>
    <w:p w14:paraId="529682B3" w14:textId="77777777" w:rsidR="002B6556" w:rsidRDefault="002B6556" w:rsidP="002B6556">
      <w:pPr>
        <w:pStyle w:val="Akapitzlist"/>
        <w:spacing w:after="0"/>
        <w:ind w:left="0"/>
        <w:jc w:val="both"/>
        <w:rPr>
          <w:rFonts w:cstheme="minorHAnsi"/>
          <w:color w:val="00000A"/>
        </w:rPr>
      </w:pPr>
    </w:p>
    <w:p w14:paraId="6D9FA744" w14:textId="3FE67E58" w:rsidR="002B6556" w:rsidRDefault="002B6556" w:rsidP="002B6556">
      <w:pPr>
        <w:pStyle w:val="Akapitzlist"/>
        <w:spacing w:after="0"/>
        <w:ind w:left="0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 xml:space="preserve">Na podstawie danych uzyskanych od Inwestora oraz założeń technologicznych. </w:t>
      </w:r>
    </w:p>
    <w:p w14:paraId="0889DA87" w14:textId="77777777" w:rsidR="007963BD" w:rsidRDefault="007963BD" w:rsidP="002B6556">
      <w:pPr>
        <w:pStyle w:val="Akapitzlist"/>
        <w:spacing w:after="0"/>
        <w:ind w:left="0"/>
        <w:jc w:val="both"/>
        <w:rPr>
          <w:rFonts w:cstheme="minorHAnsi"/>
          <w:color w:val="00000A"/>
        </w:rPr>
      </w:pPr>
    </w:p>
    <w:tbl>
      <w:tblPr>
        <w:tblW w:w="6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3681"/>
        <w:gridCol w:w="1070"/>
        <w:gridCol w:w="701"/>
        <w:gridCol w:w="1070"/>
      </w:tblGrid>
      <w:tr w:rsidR="007E7FF5" w:rsidRPr="007E7FF5" w14:paraId="5D1DB3EA" w14:textId="77777777" w:rsidTr="007E7FF5">
        <w:trPr>
          <w:trHeight w:val="402"/>
          <w:jc w:val="center"/>
        </w:trPr>
        <w:tc>
          <w:tcPr>
            <w:tcW w:w="6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17F5648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Bilans mocy </w:t>
            </w:r>
          </w:p>
        </w:tc>
      </w:tr>
      <w:tr w:rsidR="007E7FF5" w:rsidRPr="007E7FF5" w14:paraId="79FEAB27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BF4D8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Lp.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CDE55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Odbiory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A30E1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Pz</w:t>
            </w:r>
            <w:proofErr w:type="spellEnd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[kW]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A204F2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kz</w:t>
            </w:r>
            <w:proofErr w:type="spellEnd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/</w:t>
            </w:r>
            <w:proofErr w:type="spellStart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kj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A4B69D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Ps</w:t>
            </w:r>
            <w:proofErr w:type="spellEnd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[kW]</w:t>
            </w:r>
          </w:p>
        </w:tc>
      </w:tr>
      <w:tr w:rsidR="007E7FF5" w:rsidRPr="007E7FF5" w14:paraId="03786497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CC4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BFF3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Oświetlenie + reklamy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9177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1,64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40F2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65F08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1,64</w:t>
            </w:r>
          </w:p>
        </w:tc>
      </w:tr>
      <w:tr w:rsidR="007E7FF5" w:rsidRPr="007E7FF5" w14:paraId="6AEEE8EE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AE8D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2BD0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Oświetlenie gablot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CD8A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E17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4C2B7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1,20</w:t>
            </w:r>
          </w:p>
        </w:tc>
      </w:tr>
      <w:tr w:rsidR="007E7FF5" w:rsidRPr="007E7FF5" w14:paraId="71EF43F7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D55D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4800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Gniazda sali sprzedaży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DB1A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2,00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49A3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DE037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1,40</w:t>
            </w:r>
          </w:p>
        </w:tc>
      </w:tr>
      <w:tr w:rsidR="007E7FF5" w:rsidRPr="007E7FF5" w14:paraId="7B8C05EE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5E75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6E90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Gniazda w gabinecie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9621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5EA9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937BC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0,50</w:t>
            </w:r>
          </w:p>
        </w:tc>
      </w:tr>
      <w:tr w:rsidR="007E7FF5" w:rsidRPr="007E7FF5" w14:paraId="170DB233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7C1D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39BA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Gniazda  w pom. socjalnym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8291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2,00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C107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806E7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1,40</w:t>
            </w:r>
          </w:p>
        </w:tc>
      </w:tr>
      <w:tr w:rsidR="007E7FF5" w:rsidRPr="007E7FF5" w14:paraId="64A1459C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FFAF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960A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Gniazda porządkowe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0A0C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577D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A03D2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0,10</w:t>
            </w:r>
          </w:p>
        </w:tc>
      </w:tr>
      <w:tr w:rsidR="007E7FF5" w:rsidRPr="007E7FF5" w14:paraId="2ABD3321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65F7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649C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Szafa IT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9121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A4BC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4A2FA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0,50</w:t>
            </w:r>
          </w:p>
        </w:tc>
      </w:tr>
      <w:tr w:rsidR="007E7FF5" w:rsidRPr="007E7FF5" w14:paraId="34EB5434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3874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8E35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Podgrzewacz wody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7FCF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2,00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325F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217E4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0,60</w:t>
            </w:r>
          </w:p>
        </w:tc>
      </w:tr>
      <w:tr w:rsidR="007E7FF5" w:rsidRPr="007E7FF5" w14:paraId="6B40E234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2894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9FDC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Kurtyna powietrzna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C2EB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6,20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7EEC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3FD7F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1,24</w:t>
            </w:r>
          </w:p>
        </w:tc>
      </w:tr>
      <w:tr w:rsidR="007E7FF5" w:rsidRPr="007E7FF5" w14:paraId="0114AA8C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C267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B745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Klimatyzator kasetonowy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158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2,85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6731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87B72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2,85</w:t>
            </w:r>
          </w:p>
        </w:tc>
      </w:tr>
      <w:tr w:rsidR="007E7FF5" w:rsidRPr="007E7FF5" w14:paraId="679A481A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6014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A0FA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klimatyzator ścienny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87A1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DD65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21E1F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1,25</w:t>
            </w:r>
          </w:p>
        </w:tc>
      </w:tr>
      <w:tr w:rsidR="007E7FF5" w:rsidRPr="007E7FF5" w14:paraId="6A2F8C15" w14:textId="77777777" w:rsidTr="007E7FF5">
        <w:trPr>
          <w:trHeight w:val="300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FA2B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0C99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Suma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46A4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22,14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BB1F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0,57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F8149" w14:textId="77777777" w:rsidR="007E7FF5" w:rsidRPr="007E7FF5" w:rsidRDefault="007E7FF5" w:rsidP="007E7F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12,68</w:t>
            </w:r>
          </w:p>
        </w:tc>
      </w:tr>
    </w:tbl>
    <w:p w14:paraId="16D0522B" w14:textId="77777777" w:rsidR="002B6556" w:rsidRPr="00323269" w:rsidRDefault="002B6556" w:rsidP="002B6556">
      <w:pPr>
        <w:spacing w:after="0"/>
        <w:rPr>
          <w:rFonts w:cstheme="minorHAnsi"/>
          <w:color w:val="00000A"/>
          <w:highlight w:val="yellow"/>
        </w:rPr>
      </w:pPr>
    </w:p>
    <w:p w14:paraId="50ECF697" w14:textId="4D101BF9" w:rsidR="002B6556" w:rsidRPr="004B7A9A" w:rsidRDefault="00E36112" w:rsidP="002B6556">
      <w:pPr>
        <w:spacing w:after="0"/>
        <w:rPr>
          <w:rFonts w:cstheme="minorHAnsi"/>
          <w:color w:val="00000A"/>
        </w:rPr>
      </w:pPr>
      <w:r w:rsidRPr="004B7A9A">
        <w:rPr>
          <w:rFonts w:cstheme="minorHAnsi"/>
          <w:color w:val="00000A"/>
        </w:rPr>
        <w:t xml:space="preserve">Moc zainstalowana : </w:t>
      </w:r>
      <w:proofErr w:type="spellStart"/>
      <w:r w:rsidRPr="004B7A9A">
        <w:rPr>
          <w:rFonts w:cstheme="minorHAnsi"/>
          <w:color w:val="00000A"/>
        </w:rPr>
        <w:t>Pz</w:t>
      </w:r>
      <w:proofErr w:type="spellEnd"/>
      <w:r w:rsidR="00631279" w:rsidRPr="004B7A9A">
        <w:rPr>
          <w:rFonts w:cstheme="minorHAnsi"/>
          <w:color w:val="00000A"/>
        </w:rPr>
        <w:t xml:space="preserve"> = </w:t>
      </w:r>
      <w:r w:rsidR="007E7FF5">
        <w:rPr>
          <w:rFonts w:cstheme="minorHAnsi"/>
          <w:color w:val="00000A"/>
        </w:rPr>
        <w:t>22</w:t>
      </w:r>
      <w:r w:rsidR="00487918" w:rsidRPr="004B7A9A">
        <w:rPr>
          <w:rFonts w:cstheme="minorHAnsi"/>
          <w:color w:val="00000A"/>
        </w:rPr>
        <w:t>,</w:t>
      </w:r>
      <w:r w:rsidR="007E7FF5">
        <w:rPr>
          <w:rFonts w:cstheme="minorHAnsi"/>
          <w:color w:val="00000A"/>
        </w:rPr>
        <w:t>14</w:t>
      </w:r>
      <w:r w:rsidR="00631279" w:rsidRPr="004B7A9A">
        <w:rPr>
          <w:rFonts w:cstheme="minorHAnsi"/>
          <w:color w:val="00000A"/>
        </w:rPr>
        <w:t>[</w:t>
      </w:r>
      <w:r w:rsidR="002B6556" w:rsidRPr="004B7A9A">
        <w:rPr>
          <w:rFonts w:cstheme="minorHAnsi"/>
          <w:color w:val="00000A"/>
        </w:rPr>
        <w:t>kW</w:t>
      </w:r>
      <w:r w:rsidR="00631279" w:rsidRPr="004B7A9A">
        <w:rPr>
          <w:rFonts w:cstheme="minorHAnsi"/>
          <w:color w:val="00000A"/>
        </w:rPr>
        <w:t>]</w:t>
      </w:r>
    </w:p>
    <w:p w14:paraId="2DBCD6D3" w14:textId="0BE9E7E6" w:rsidR="002B6556" w:rsidRPr="004B7A9A" w:rsidRDefault="002B6556" w:rsidP="002B6556">
      <w:pPr>
        <w:spacing w:after="0"/>
        <w:rPr>
          <w:rFonts w:cstheme="minorHAnsi"/>
          <w:color w:val="00000A"/>
        </w:rPr>
      </w:pPr>
      <w:r w:rsidRPr="004B7A9A">
        <w:rPr>
          <w:rFonts w:cstheme="minorHAnsi"/>
          <w:color w:val="00000A"/>
        </w:rPr>
        <w:t xml:space="preserve">Moc szczytowa wynosi : </w:t>
      </w:r>
      <w:proofErr w:type="spellStart"/>
      <w:r w:rsidRPr="004B7A9A">
        <w:rPr>
          <w:rFonts w:cstheme="minorHAnsi"/>
          <w:color w:val="00000A"/>
        </w:rPr>
        <w:t>Ps</w:t>
      </w:r>
      <w:proofErr w:type="spellEnd"/>
      <w:r w:rsidRPr="004B7A9A">
        <w:rPr>
          <w:rFonts w:cstheme="minorHAnsi"/>
          <w:color w:val="00000A"/>
        </w:rPr>
        <w:t xml:space="preserve"> = </w:t>
      </w:r>
      <w:r w:rsidR="007E7FF5">
        <w:rPr>
          <w:rFonts w:cstheme="minorHAnsi"/>
          <w:color w:val="00000A"/>
        </w:rPr>
        <w:t>12,68</w:t>
      </w:r>
      <w:r w:rsidRPr="004B7A9A">
        <w:rPr>
          <w:rFonts w:cstheme="minorHAnsi"/>
          <w:color w:val="00000A"/>
        </w:rPr>
        <w:t>[kW]</w:t>
      </w:r>
      <w:r w:rsidR="00631279" w:rsidRPr="004B7A9A">
        <w:rPr>
          <w:rFonts w:cstheme="minorHAnsi"/>
          <w:color w:val="00000A"/>
        </w:rPr>
        <w:t>;</w:t>
      </w:r>
      <w:r w:rsidRPr="004B7A9A">
        <w:rPr>
          <w:rFonts w:cstheme="minorHAnsi"/>
          <w:color w:val="00000A"/>
        </w:rPr>
        <w:t xml:space="preserve"> </w:t>
      </w:r>
      <w:proofErr w:type="spellStart"/>
      <w:r w:rsidRPr="004B7A9A">
        <w:rPr>
          <w:rFonts w:cstheme="minorHAnsi"/>
          <w:color w:val="00000A"/>
        </w:rPr>
        <w:t>Cosφ</w:t>
      </w:r>
      <w:proofErr w:type="spellEnd"/>
      <w:r w:rsidRPr="004B7A9A">
        <w:rPr>
          <w:rFonts w:cstheme="minorHAnsi"/>
          <w:color w:val="00000A"/>
        </w:rPr>
        <w:t xml:space="preserve"> = 0,93</w:t>
      </w:r>
      <w:r w:rsidR="00631279" w:rsidRPr="004B7A9A">
        <w:rPr>
          <w:rFonts w:cstheme="minorHAnsi"/>
          <w:color w:val="00000A"/>
        </w:rPr>
        <w:t>;</w:t>
      </w:r>
      <w:r w:rsidRPr="004B7A9A">
        <w:rPr>
          <w:rFonts w:cstheme="minorHAnsi"/>
          <w:color w:val="00000A"/>
        </w:rPr>
        <w:t xml:space="preserve"> </w:t>
      </w:r>
      <w:proofErr w:type="spellStart"/>
      <w:r w:rsidRPr="004B7A9A">
        <w:rPr>
          <w:rFonts w:cstheme="minorHAnsi"/>
          <w:color w:val="00000A"/>
        </w:rPr>
        <w:t>Un</w:t>
      </w:r>
      <w:proofErr w:type="spellEnd"/>
      <w:r w:rsidRPr="004B7A9A">
        <w:rPr>
          <w:rFonts w:cstheme="minorHAnsi"/>
          <w:color w:val="00000A"/>
        </w:rPr>
        <w:t xml:space="preserve"> = 400V</w:t>
      </w:r>
    </w:p>
    <w:p w14:paraId="408A1992" w14:textId="77777777" w:rsidR="002B6556" w:rsidRPr="004B7A9A" w:rsidRDefault="002B6556" w:rsidP="002B6556">
      <w:pPr>
        <w:spacing w:after="0"/>
        <w:rPr>
          <w:rFonts w:cstheme="minorHAnsi"/>
          <w:color w:val="00000A"/>
        </w:rPr>
      </w:pPr>
    </w:p>
    <w:p w14:paraId="0D03C35E" w14:textId="77777777" w:rsidR="002B6556" w:rsidRPr="004B7A9A" w:rsidRDefault="002B6556" w:rsidP="002B6556">
      <w:pPr>
        <w:spacing w:after="0"/>
        <w:jc w:val="both"/>
        <w:rPr>
          <w:rFonts w:cstheme="minorHAnsi"/>
          <w:color w:val="00000A"/>
          <w:u w:val="single"/>
        </w:rPr>
      </w:pPr>
      <w:r w:rsidRPr="004B7A9A">
        <w:rPr>
          <w:rFonts w:cstheme="minorHAnsi"/>
          <w:color w:val="00000A"/>
          <w:u w:val="single"/>
        </w:rPr>
        <w:t>Dobór przekroju przewodów ze względu na dopuszczalną obciążalność długotrwałą.</w:t>
      </w:r>
    </w:p>
    <w:p w14:paraId="646AB201" w14:textId="77777777" w:rsidR="002B6556" w:rsidRPr="004B7A9A" w:rsidRDefault="002B6556" w:rsidP="002B6556">
      <w:pPr>
        <w:spacing w:after="0"/>
        <w:rPr>
          <w:rFonts w:cstheme="minorHAnsi"/>
          <w:color w:val="00000A"/>
        </w:rPr>
      </w:pPr>
      <w:r w:rsidRPr="004B7A9A">
        <w:rPr>
          <w:rFonts w:cstheme="minorHAnsi"/>
          <w:color w:val="00000A"/>
        </w:rPr>
        <w:t>Prąd obliczeniowy kabla zasilającego wynosi:</w:t>
      </w:r>
    </w:p>
    <w:p w14:paraId="6C3BCDCA" w14:textId="77777777" w:rsidR="002B6556" w:rsidRPr="00323269" w:rsidRDefault="002B6556" w:rsidP="002B6556">
      <w:pPr>
        <w:spacing w:after="0"/>
        <w:jc w:val="center"/>
        <w:rPr>
          <w:rFonts w:cstheme="minorHAnsi"/>
          <w:color w:val="00000A"/>
          <w:highlight w:val="yellow"/>
        </w:rPr>
      </w:pPr>
      <w:r w:rsidRPr="00323269">
        <w:rPr>
          <w:rFonts w:cstheme="minorHAnsi"/>
          <w:noProof/>
          <w:color w:val="00000A"/>
          <w:highlight w:val="yellow"/>
          <w:lang w:eastAsia="pl-PL"/>
        </w:rPr>
        <w:drawing>
          <wp:inline distT="0" distB="0" distL="0" distR="0" wp14:anchorId="068701EA" wp14:editId="51199687">
            <wp:extent cx="1399429" cy="499534"/>
            <wp:effectExtent l="0" t="0" r="0" b="0"/>
            <wp:docPr id="2" name="Obraz 2" descr="Obraz zawierający Czcionka, pismo odręczne, linia, kali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Czcionka, pismo odręczne, linia, kali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429" cy="51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1132"/>
        <w:gridCol w:w="696"/>
        <w:gridCol w:w="693"/>
        <w:gridCol w:w="700"/>
        <w:gridCol w:w="700"/>
        <w:gridCol w:w="700"/>
        <w:gridCol w:w="700"/>
        <w:gridCol w:w="700"/>
        <w:gridCol w:w="700"/>
      </w:tblGrid>
      <w:tr w:rsidR="007E7FF5" w:rsidRPr="007E7FF5" w14:paraId="05E91FE7" w14:textId="77777777" w:rsidTr="007E7FF5">
        <w:trPr>
          <w:trHeight w:val="615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AD1707E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Nr obwodu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FD55B21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Opis odbiornika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715D428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Pi</w:t>
            </w: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[kW]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B78F433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kz</w:t>
            </w:r>
            <w:proofErr w:type="spellEnd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/</w:t>
            </w:r>
            <w:proofErr w:type="spellStart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kj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A3D1123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Cos φ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3C71F90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Tg</w:t>
            </w:r>
            <w:proofErr w:type="spellEnd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φ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912CBD3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Q</w:t>
            </w: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</w:t>
            </w:r>
            <w:proofErr w:type="spellStart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kvar</w:t>
            </w:r>
            <w:proofErr w:type="spellEnd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]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12248CE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Ps</w:t>
            </w:r>
            <w:proofErr w:type="spellEnd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[kW]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B4FB092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Io</w:t>
            </w:r>
            <w:proofErr w:type="spellEnd"/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[A]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35B18B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t>S</w:t>
            </w:r>
            <w:r w:rsidRPr="007E7FF5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[kVA]</w:t>
            </w:r>
          </w:p>
        </w:tc>
      </w:tr>
      <w:tr w:rsidR="007E7FF5" w:rsidRPr="007E7FF5" w14:paraId="10DBC786" w14:textId="77777777" w:rsidTr="007E7FF5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B79A4E0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4B71BE9" w14:textId="77777777" w:rsidR="007E7FF5" w:rsidRPr="007E7FF5" w:rsidRDefault="007E7FF5" w:rsidP="007E7FF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Tablica RG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FB6A11E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22,14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C4FF62E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14:paraId="22A42D56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14:paraId="0F6C0201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0,40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14:paraId="3D9597F6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14:paraId="2EF389AA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12,68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14:paraId="4FF51BAB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19,68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3351F5" w14:textId="77777777" w:rsidR="007E7FF5" w:rsidRPr="007E7FF5" w:rsidRDefault="007E7FF5" w:rsidP="007E7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E7FF5">
              <w:rPr>
                <w:rFonts w:ascii="Calibri" w:eastAsia="Times New Roman" w:hAnsi="Calibri" w:cs="Calibri"/>
                <w:lang w:eastAsia="pl-PL"/>
              </w:rPr>
              <w:t>13,6</w:t>
            </w:r>
          </w:p>
        </w:tc>
      </w:tr>
    </w:tbl>
    <w:p w14:paraId="043C7407" w14:textId="77777777" w:rsidR="000C22DB" w:rsidRPr="00323269" w:rsidRDefault="000C22DB" w:rsidP="002B6556">
      <w:pPr>
        <w:spacing w:after="0"/>
        <w:rPr>
          <w:rFonts w:cstheme="minorHAnsi"/>
          <w:color w:val="00000A"/>
          <w:highlight w:val="yellow"/>
        </w:rPr>
      </w:pPr>
    </w:p>
    <w:p w14:paraId="0ED5F705" w14:textId="74958585" w:rsidR="0086656A" w:rsidRPr="004B7A9A" w:rsidRDefault="00631279" w:rsidP="004B7A9A">
      <w:pPr>
        <w:spacing w:after="0"/>
        <w:jc w:val="both"/>
        <w:rPr>
          <w:rFonts w:cstheme="minorHAnsi"/>
          <w:color w:val="00000A"/>
        </w:rPr>
      </w:pPr>
      <w:r w:rsidRPr="004B7A9A">
        <w:rPr>
          <w:rFonts w:cstheme="minorHAnsi"/>
          <w:color w:val="00000A"/>
        </w:rPr>
        <w:t xml:space="preserve">Istniejący przewód </w:t>
      </w:r>
      <w:r w:rsidR="005260FE" w:rsidRPr="004B7A9A">
        <w:rPr>
          <w:rFonts w:cstheme="minorHAnsi"/>
          <w:color w:val="00000A"/>
        </w:rPr>
        <w:t>Y</w:t>
      </w:r>
      <w:r w:rsidR="0014557A" w:rsidRPr="004B7A9A">
        <w:rPr>
          <w:rFonts w:cstheme="minorHAnsi"/>
          <w:color w:val="00000A"/>
        </w:rPr>
        <w:t>K</w:t>
      </w:r>
      <w:r w:rsidR="00260B9A" w:rsidRPr="004B7A9A">
        <w:rPr>
          <w:rFonts w:cstheme="minorHAnsi"/>
          <w:color w:val="00000A"/>
        </w:rPr>
        <w:t>Y</w:t>
      </w:r>
      <w:r w:rsidR="00E36112" w:rsidRPr="004B7A9A">
        <w:rPr>
          <w:rFonts w:cstheme="minorHAnsi"/>
          <w:color w:val="00000A"/>
        </w:rPr>
        <w:t xml:space="preserve"> </w:t>
      </w:r>
      <w:r w:rsidRPr="004B7A9A">
        <w:rPr>
          <w:rFonts w:cstheme="minorHAnsi"/>
          <w:color w:val="00000A"/>
        </w:rPr>
        <w:t>5x</w:t>
      </w:r>
      <w:r w:rsidR="005260FE" w:rsidRPr="004B7A9A">
        <w:rPr>
          <w:rFonts w:cstheme="minorHAnsi"/>
          <w:color w:val="00000A"/>
        </w:rPr>
        <w:t>10</w:t>
      </w:r>
      <w:r w:rsidR="002B6556" w:rsidRPr="004B7A9A">
        <w:rPr>
          <w:rFonts w:cstheme="minorHAnsi"/>
          <w:color w:val="00000A"/>
        </w:rPr>
        <w:t>mm</w:t>
      </w:r>
      <w:r w:rsidR="002B6556" w:rsidRPr="004B7A9A">
        <w:rPr>
          <w:rFonts w:cstheme="minorHAnsi"/>
          <w:color w:val="00000A"/>
          <w:vertAlign w:val="superscript"/>
        </w:rPr>
        <w:t>2</w:t>
      </w:r>
      <w:r w:rsidR="002B6556" w:rsidRPr="004B7A9A">
        <w:rPr>
          <w:rFonts w:cstheme="minorHAnsi"/>
          <w:color w:val="00000A"/>
        </w:rPr>
        <w:t xml:space="preserve"> o</w:t>
      </w:r>
      <w:r w:rsidR="002B6556" w:rsidRPr="004B7A9A">
        <w:t xml:space="preserve"> </w:t>
      </w:r>
      <w:r w:rsidR="002B6556" w:rsidRPr="004B7A9A">
        <w:rPr>
          <w:rFonts w:cstheme="minorHAnsi"/>
          <w:color w:val="00000A"/>
        </w:rPr>
        <w:t>obciążalności długotrwałej prądowej I</w:t>
      </w:r>
      <w:r w:rsidR="00D74D6B" w:rsidRPr="004B7A9A">
        <w:rPr>
          <w:rFonts w:cstheme="minorHAnsi"/>
          <w:color w:val="00000A"/>
        </w:rPr>
        <w:t>z</w:t>
      </w:r>
      <w:r w:rsidR="005260FE" w:rsidRPr="004B7A9A">
        <w:rPr>
          <w:rFonts w:cstheme="minorHAnsi"/>
          <w:color w:val="00000A"/>
        </w:rPr>
        <w:t>=</w:t>
      </w:r>
      <w:r w:rsidR="00972B10" w:rsidRPr="004B7A9A">
        <w:rPr>
          <w:rFonts w:cstheme="minorHAnsi"/>
          <w:color w:val="00000A"/>
        </w:rPr>
        <w:t>63</w:t>
      </w:r>
      <w:r w:rsidR="002B6556" w:rsidRPr="004B7A9A">
        <w:rPr>
          <w:rFonts w:cstheme="minorHAnsi"/>
          <w:color w:val="00000A"/>
        </w:rPr>
        <w:t xml:space="preserve">[A]. </w:t>
      </w:r>
    </w:p>
    <w:p w14:paraId="737AA2C2" w14:textId="7BD3FE76" w:rsidR="002B6556" w:rsidRPr="004B7A9A" w:rsidRDefault="0086656A" w:rsidP="004B7A9A">
      <w:pPr>
        <w:spacing w:after="0"/>
        <w:jc w:val="both"/>
        <w:rPr>
          <w:rFonts w:cstheme="minorHAnsi"/>
          <w:color w:val="00000A"/>
        </w:rPr>
      </w:pPr>
      <w:r w:rsidRPr="004B7A9A">
        <w:rPr>
          <w:rFonts w:cstheme="minorHAnsi"/>
          <w:color w:val="00000A"/>
        </w:rPr>
        <w:t xml:space="preserve">Dla </w:t>
      </w:r>
      <w:r w:rsidR="002B6556" w:rsidRPr="004B7A9A">
        <w:rPr>
          <w:rFonts w:cstheme="minorHAnsi"/>
          <w:color w:val="00000A"/>
        </w:rPr>
        <w:t>zaprojektowanego przewodu, poprowadzonego w przepustach, w ścianie spełnione są warunki:</w:t>
      </w:r>
    </w:p>
    <w:p w14:paraId="42C2D500" w14:textId="64D13CA9" w:rsidR="002B6556" w:rsidRPr="004B7A9A" w:rsidRDefault="002B6556" w:rsidP="004B7A9A">
      <w:pPr>
        <w:spacing w:after="0"/>
        <w:jc w:val="both"/>
        <w:rPr>
          <w:rFonts w:cstheme="minorHAnsi"/>
          <w:b/>
          <w:color w:val="00000A"/>
        </w:rPr>
      </w:pPr>
      <w:proofErr w:type="spellStart"/>
      <w:r w:rsidRPr="004B7A9A">
        <w:rPr>
          <w:rFonts w:cstheme="minorHAnsi"/>
          <w:b/>
          <w:color w:val="00000A"/>
        </w:rPr>
        <w:t>I</w:t>
      </w:r>
      <w:r w:rsidR="002F6B6F" w:rsidRPr="004B7A9A">
        <w:rPr>
          <w:rFonts w:cstheme="minorHAnsi"/>
          <w:b/>
          <w:color w:val="00000A"/>
        </w:rPr>
        <w:t>o</w:t>
      </w:r>
      <w:proofErr w:type="spellEnd"/>
      <w:r w:rsidR="007E7FF5">
        <w:rPr>
          <w:rFonts w:cstheme="minorHAnsi"/>
          <w:b/>
          <w:color w:val="00000A"/>
        </w:rPr>
        <w:t>=19,68</w:t>
      </w:r>
      <w:r w:rsidR="005260FE" w:rsidRPr="004B7A9A">
        <w:rPr>
          <w:rFonts w:cstheme="minorHAnsi"/>
          <w:b/>
          <w:color w:val="00000A"/>
        </w:rPr>
        <w:t>[</w:t>
      </w:r>
      <w:r w:rsidRPr="004B7A9A">
        <w:rPr>
          <w:rFonts w:cstheme="minorHAnsi"/>
          <w:b/>
          <w:color w:val="00000A"/>
        </w:rPr>
        <w:t>A] &lt; In</w:t>
      </w:r>
      <w:r w:rsidR="0086656A" w:rsidRPr="004B7A9A">
        <w:rPr>
          <w:rFonts w:cstheme="minorHAnsi"/>
          <w:b/>
          <w:color w:val="00000A"/>
        </w:rPr>
        <w:t>=</w:t>
      </w:r>
      <w:r w:rsidR="00817A8D">
        <w:rPr>
          <w:rFonts w:cstheme="minorHAnsi"/>
          <w:b/>
          <w:color w:val="00000A"/>
        </w:rPr>
        <w:t>25</w:t>
      </w:r>
      <w:r w:rsidRPr="004B7A9A">
        <w:rPr>
          <w:rFonts w:cstheme="minorHAnsi"/>
          <w:b/>
          <w:color w:val="00000A"/>
        </w:rPr>
        <w:t>[A] &lt; Iz</w:t>
      </w:r>
      <w:r w:rsidR="000C22DB" w:rsidRPr="004B7A9A">
        <w:rPr>
          <w:rFonts w:cstheme="minorHAnsi"/>
          <w:b/>
          <w:color w:val="00000A"/>
        </w:rPr>
        <w:t>=63</w:t>
      </w:r>
      <w:r w:rsidRPr="004B7A9A">
        <w:rPr>
          <w:rFonts w:cstheme="minorHAnsi"/>
          <w:b/>
          <w:color w:val="00000A"/>
        </w:rPr>
        <w:t>[A], oraz I2</w:t>
      </w:r>
      <w:r w:rsidR="008B0D3E">
        <w:rPr>
          <w:rFonts w:cstheme="minorHAnsi"/>
          <w:b/>
          <w:color w:val="00000A"/>
        </w:rPr>
        <w:t>=63</w:t>
      </w:r>
      <w:r w:rsidRPr="004B7A9A">
        <w:rPr>
          <w:rFonts w:cstheme="minorHAnsi"/>
          <w:b/>
          <w:color w:val="00000A"/>
        </w:rPr>
        <w:t>[A] &lt; 1,45Iz</w:t>
      </w:r>
      <w:r w:rsidR="00631279" w:rsidRPr="004B7A9A">
        <w:rPr>
          <w:rFonts w:cstheme="minorHAnsi"/>
          <w:b/>
          <w:color w:val="00000A"/>
        </w:rPr>
        <w:t>=</w:t>
      </w:r>
      <w:r w:rsidR="00972B10" w:rsidRPr="004B7A9A">
        <w:rPr>
          <w:rFonts w:cstheme="minorHAnsi"/>
          <w:b/>
          <w:color w:val="00000A"/>
        </w:rPr>
        <w:t>91</w:t>
      </w:r>
      <w:r w:rsidRPr="004B7A9A">
        <w:rPr>
          <w:rFonts w:cstheme="minorHAnsi"/>
          <w:b/>
          <w:color w:val="00000A"/>
        </w:rPr>
        <w:t>[A]</w:t>
      </w:r>
    </w:p>
    <w:p w14:paraId="477249D3" w14:textId="4982A1E2" w:rsidR="002B6556" w:rsidRDefault="002B6556" w:rsidP="004B7A9A">
      <w:pPr>
        <w:spacing w:after="0"/>
        <w:jc w:val="both"/>
        <w:rPr>
          <w:rFonts w:cstheme="minorHAnsi"/>
          <w:color w:val="00000A"/>
        </w:rPr>
      </w:pPr>
      <w:r w:rsidRPr="004B7A9A">
        <w:rPr>
          <w:rFonts w:cstheme="minorHAnsi"/>
          <w:color w:val="00000A"/>
        </w:rPr>
        <w:t>Zabezpieczenie kabla zasilającego</w:t>
      </w:r>
      <w:r w:rsidR="002F6B6F" w:rsidRPr="004B7A9A">
        <w:rPr>
          <w:rFonts w:cstheme="minorHAnsi"/>
          <w:color w:val="00000A"/>
        </w:rPr>
        <w:t xml:space="preserve"> (przedlicznikowe)</w:t>
      </w:r>
      <w:r w:rsidRPr="004B7A9A">
        <w:rPr>
          <w:rFonts w:cstheme="minorHAnsi"/>
          <w:color w:val="00000A"/>
        </w:rPr>
        <w:t>, wykonane będzie w postaci wkładek topikowych charak</w:t>
      </w:r>
      <w:r w:rsidR="0086656A" w:rsidRPr="004B7A9A">
        <w:rPr>
          <w:rFonts w:cstheme="minorHAnsi"/>
          <w:color w:val="00000A"/>
        </w:rPr>
        <w:t xml:space="preserve">terystyce zwłocznej i prądzie </w:t>
      </w:r>
      <w:r w:rsidR="00817A8D">
        <w:rPr>
          <w:rFonts w:cstheme="minorHAnsi"/>
          <w:color w:val="00000A"/>
        </w:rPr>
        <w:t>In=25</w:t>
      </w:r>
      <w:r w:rsidR="005260FE" w:rsidRPr="004B7A9A">
        <w:rPr>
          <w:rFonts w:cstheme="minorHAnsi"/>
          <w:color w:val="00000A"/>
        </w:rPr>
        <w:t>[A]</w:t>
      </w:r>
      <w:r w:rsidRPr="004B7A9A">
        <w:rPr>
          <w:rFonts w:cstheme="minorHAnsi"/>
          <w:color w:val="00000A"/>
        </w:rPr>
        <w:t>.</w:t>
      </w:r>
      <w:r w:rsidR="005260FE" w:rsidRPr="004B7A9A">
        <w:rPr>
          <w:rFonts w:cstheme="minorHAnsi"/>
          <w:color w:val="00000A"/>
        </w:rPr>
        <w:t xml:space="preserve"> Zabezpiec</w:t>
      </w:r>
      <w:r w:rsidR="00C568A7">
        <w:rPr>
          <w:rFonts w:cstheme="minorHAnsi"/>
          <w:color w:val="00000A"/>
        </w:rPr>
        <w:t>zenie rozdzielnicy głównej I2=63</w:t>
      </w:r>
      <w:r w:rsidR="005260FE" w:rsidRPr="004B7A9A">
        <w:rPr>
          <w:rFonts w:cstheme="minorHAnsi"/>
          <w:color w:val="00000A"/>
        </w:rPr>
        <w:t>[A].</w:t>
      </w:r>
    </w:p>
    <w:p w14:paraId="47D274E6" w14:textId="348ABC64" w:rsidR="002B6556" w:rsidRDefault="002B6556" w:rsidP="00683367">
      <w:pPr>
        <w:spacing w:after="0"/>
        <w:rPr>
          <w:rFonts w:cstheme="minorHAnsi"/>
          <w:color w:val="00000A"/>
        </w:rPr>
      </w:pPr>
    </w:p>
    <w:p w14:paraId="707B36CB" w14:textId="77777777" w:rsidR="00C66415" w:rsidRPr="00CD7A35" w:rsidRDefault="00F667D5" w:rsidP="00683367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color w:val="00000A"/>
          <w:sz w:val="24"/>
        </w:rPr>
      </w:pPr>
      <w:r w:rsidRPr="00CD7A35">
        <w:rPr>
          <w:rFonts w:cstheme="minorHAnsi"/>
          <w:color w:val="00000A"/>
          <w:sz w:val="24"/>
        </w:rPr>
        <w:t>Spis załączników</w:t>
      </w:r>
    </w:p>
    <w:p w14:paraId="41F1F2B9" w14:textId="77777777" w:rsidR="00C66415" w:rsidRPr="00CD7A35" w:rsidRDefault="00C66415" w:rsidP="00683367">
      <w:pPr>
        <w:spacing w:after="0"/>
        <w:jc w:val="both"/>
        <w:rPr>
          <w:rFonts w:cstheme="minorHAnsi"/>
          <w:color w:val="00000A"/>
        </w:rPr>
      </w:pPr>
    </w:p>
    <w:p w14:paraId="79F9691D" w14:textId="77777777" w:rsidR="00360774" w:rsidRPr="00CD7A35" w:rsidRDefault="00360774" w:rsidP="00683367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t>Uprawnienia Budowlane do projektowania bez ograniczeń</w:t>
      </w:r>
    </w:p>
    <w:p w14:paraId="7042696E" w14:textId="77777777" w:rsidR="00360774" w:rsidRPr="00CD7A35" w:rsidRDefault="00360774" w:rsidP="00F86BC1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t xml:space="preserve">Zaświadczenie o przynależności do Świętokrzyskiej Izby Inżynierów Budownictwa </w:t>
      </w:r>
    </w:p>
    <w:p w14:paraId="3ED39061" w14:textId="77777777" w:rsidR="00360774" w:rsidRPr="00CD7A35" w:rsidRDefault="00360774" w:rsidP="00F86BC1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t>Schematy:</w:t>
      </w:r>
    </w:p>
    <w:p w14:paraId="5556B6F9" w14:textId="77777777" w:rsidR="00360774" w:rsidRPr="00CD7A35" w:rsidRDefault="00360774" w:rsidP="00360774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t>E_01 Instalacja siłowa</w:t>
      </w:r>
    </w:p>
    <w:p w14:paraId="7AB65136" w14:textId="77777777" w:rsidR="00360774" w:rsidRPr="00CD7A35" w:rsidRDefault="00360774" w:rsidP="00360774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t>E_02 Instalacja oświetlenia</w:t>
      </w:r>
    </w:p>
    <w:p w14:paraId="3F566DE4" w14:textId="08C4621B" w:rsidR="00462882" w:rsidRDefault="00360774" w:rsidP="00462882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color w:val="00000A"/>
        </w:rPr>
      </w:pPr>
      <w:r w:rsidRPr="00CD7A35">
        <w:rPr>
          <w:rFonts w:cstheme="minorHAnsi"/>
          <w:color w:val="00000A"/>
        </w:rPr>
        <w:lastRenderedPageBreak/>
        <w:t>E_03 Schemat zasilania i rozdzielnicy głównej RG</w:t>
      </w:r>
    </w:p>
    <w:p w14:paraId="71C2A59B" w14:textId="3FD71C57" w:rsidR="00087320" w:rsidRDefault="005E3DC4" w:rsidP="00462882">
      <w:pPr>
        <w:spacing w:after="0"/>
        <w:jc w:val="both"/>
        <w:rPr>
          <w:rFonts w:cstheme="minorHAnsi"/>
          <w:color w:val="00000A"/>
          <w:sz w:val="24"/>
        </w:rPr>
      </w:pPr>
      <w:r>
        <w:rPr>
          <w:rFonts w:cstheme="minorHAnsi"/>
          <w:noProof/>
          <w:color w:val="00000A"/>
          <w:sz w:val="24"/>
          <w:lang w:eastAsia="pl-PL"/>
        </w:rPr>
        <w:drawing>
          <wp:inline distT="0" distB="0" distL="0" distR="0" wp14:anchorId="03CBF92D" wp14:editId="082CF59C">
            <wp:extent cx="5748655" cy="4190365"/>
            <wp:effectExtent l="0" t="0" r="0" b="0"/>
            <wp:docPr id="5" name="Obraz 1" descr="Decyzja Uprawnienia Budowlane 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yzja Uprawnienia Budowlane st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82D15" w14:textId="77777777" w:rsidR="00AE0019" w:rsidRDefault="00AE0019" w:rsidP="00462882">
      <w:pPr>
        <w:spacing w:after="0"/>
        <w:jc w:val="both"/>
        <w:rPr>
          <w:rFonts w:cstheme="minorHAnsi"/>
          <w:color w:val="00000A"/>
          <w:sz w:val="24"/>
        </w:rPr>
      </w:pPr>
    </w:p>
    <w:p w14:paraId="78C66F8B" w14:textId="630DAC77" w:rsidR="00AE0019" w:rsidRDefault="005E3DC4" w:rsidP="00462882">
      <w:pPr>
        <w:spacing w:after="0"/>
        <w:jc w:val="both"/>
        <w:rPr>
          <w:rFonts w:cstheme="minorHAnsi"/>
          <w:color w:val="00000A"/>
          <w:sz w:val="24"/>
        </w:rPr>
      </w:pPr>
      <w:r>
        <w:rPr>
          <w:rFonts w:cstheme="minorHAnsi"/>
          <w:noProof/>
          <w:color w:val="00000A"/>
          <w:sz w:val="24"/>
          <w:lang w:eastAsia="pl-PL"/>
        </w:rPr>
        <w:drawing>
          <wp:inline distT="0" distB="0" distL="0" distR="0" wp14:anchorId="4322F5A9" wp14:editId="72D7FCE4">
            <wp:extent cx="5748655" cy="4190365"/>
            <wp:effectExtent l="0" t="0" r="0" b="0"/>
            <wp:docPr id="4" name="Obraz 2" descr="Decyzja Uprawnienia Budowlane 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cyzja Uprawnienia Budowlane st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21D6E" w14:textId="77777777" w:rsidR="00AE0019" w:rsidRDefault="00AE0019" w:rsidP="00462882">
      <w:pPr>
        <w:spacing w:after="0"/>
        <w:jc w:val="both"/>
        <w:rPr>
          <w:rFonts w:cstheme="minorHAnsi"/>
          <w:color w:val="00000A"/>
          <w:sz w:val="24"/>
        </w:rPr>
      </w:pPr>
    </w:p>
    <w:p w14:paraId="1F200192" w14:textId="57FE728C" w:rsidR="00AE0019" w:rsidRDefault="005E3DC4" w:rsidP="00462882">
      <w:pPr>
        <w:spacing w:after="0"/>
        <w:jc w:val="both"/>
        <w:rPr>
          <w:rFonts w:cstheme="minorHAnsi"/>
          <w:color w:val="00000A"/>
          <w:sz w:val="24"/>
        </w:rPr>
      </w:pPr>
      <w:r>
        <w:rPr>
          <w:rFonts w:cstheme="minorHAnsi"/>
          <w:noProof/>
          <w:color w:val="00000A"/>
          <w:sz w:val="24"/>
          <w:lang w:eastAsia="pl-PL"/>
        </w:rPr>
        <w:drawing>
          <wp:inline distT="0" distB="0" distL="0" distR="0" wp14:anchorId="074A7ACC" wp14:editId="1FD20B0B">
            <wp:extent cx="5748655" cy="4063365"/>
            <wp:effectExtent l="0" t="0" r="0" b="0"/>
            <wp:docPr id="3" name="Obraz 3" descr="Zaświadczenie ŚOIIB Jarosław Jadwiżyc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świadczenie ŚOIIB Jarosław Jadwiżyc 20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406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019" w:rsidSect="00044714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0E48C" w14:textId="77777777" w:rsidR="001E7760" w:rsidRDefault="001E7760" w:rsidP="000A6721">
      <w:pPr>
        <w:spacing w:after="0" w:line="240" w:lineRule="auto"/>
      </w:pPr>
      <w:r>
        <w:separator/>
      </w:r>
    </w:p>
  </w:endnote>
  <w:endnote w:type="continuationSeparator" w:id="0">
    <w:p w14:paraId="4F1D7BF6" w14:textId="77777777" w:rsidR="001E7760" w:rsidRDefault="001E7760" w:rsidP="000A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D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66868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C03CDCF" w14:textId="011A8595" w:rsidR="000A6721" w:rsidRPr="00ED2BF8" w:rsidRDefault="00796B01">
            <w:pPr>
              <w:pStyle w:val="Stopka"/>
              <w:jc w:val="right"/>
            </w:pPr>
            <w:r>
              <w:t xml:space="preserve">Str. </w:t>
            </w:r>
            <w:r w:rsidR="008D3020" w:rsidRPr="00ED2BF8">
              <w:rPr>
                <w:sz w:val="24"/>
                <w:szCs w:val="24"/>
              </w:rPr>
              <w:fldChar w:fldCharType="begin"/>
            </w:r>
            <w:r w:rsidR="000A6721" w:rsidRPr="00ED2BF8">
              <w:instrText>PAGE</w:instrText>
            </w:r>
            <w:r w:rsidR="008D3020" w:rsidRPr="00ED2BF8">
              <w:rPr>
                <w:sz w:val="24"/>
                <w:szCs w:val="24"/>
              </w:rPr>
              <w:fldChar w:fldCharType="separate"/>
            </w:r>
            <w:r w:rsidR="00CD171D">
              <w:rPr>
                <w:noProof/>
              </w:rPr>
              <w:t>11</w:t>
            </w:r>
            <w:r w:rsidR="008D3020" w:rsidRPr="00ED2BF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8FB3DD0" w14:textId="77777777" w:rsidR="000A6721" w:rsidRDefault="000A67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F46A8" w14:textId="77777777" w:rsidR="001E7760" w:rsidRDefault="001E7760" w:rsidP="000A6721">
      <w:pPr>
        <w:spacing w:after="0" w:line="240" w:lineRule="auto"/>
      </w:pPr>
      <w:r>
        <w:separator/>
      </w:r>
    </w:p>
  </w:footnote>
  <w:footnote w:type="continuationSeparator" w:id="0">
    <w:p w14:paraId="69237262" w14:textId="77777777" w:rsidR="001E7760" w:rsidRDefault="001E7760" w:rsidP="000A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37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B5A9E"/>
    <w:multiLevelType w:val="hybridMultilevel"/>
    <w:tmpl w:val="4ED6F05A"/>
    <w:lvl w:ilvl="0" w:tplc="5950E0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181"/>
    <w:multiLevelType w:val="hybridMultilevel"/>
    <w:tmpl w:val="D30E3F9A"/>
    <w:lvl w:ilvl="0" w:tplc="5950E0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C6ABECE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B302E"/>
    <w:multiLevelType w:val="hybridMultilevel"/>
    <w:tmpl w:val="FF5C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499C"/>
    <w:multiLevelType w:val="hybridMultilevel"/>
    <w:tmpl w:val="5798B700"/>
    <w:lvl w:ilvl="0" w:tplc="868A0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5C1"/>
    <w:multiLevelType w:val="hybridMultilevel"/>
    <w:tmpl w:val="E29871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466A7"/>
    <w:multiLevelType w:val="hybridMultilevel"/>
    <w:tmpl w:val="C928B7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47F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956B35"/>
    <w:multiLevelType w:val="multilevel"/>
    <w:tmpl w:val="42E0D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8E3DD9"/>
    <w:multiLevelType w:val="hybridMultilevel"/>
    <w:tmpl w:val="485A0962"/>
    <w:lvl w:ilvl="0" w:tplc="5950E0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C1267"/>
    <w:multiLevelType w:val="hybridMultilevel"/>
    <w:tmpl w:val="711EF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0079E"/>
    <w:multiLevelType w:val="multilevel"/>
    <w:tmpl w:val="42E0D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A133A5"/>
    <w:multiLevelType w:val="hybridMultilevel"/>
    <w:tmpl w:val="641E4F78"/>
    <w:lvl w:ilvl="0" w:tplc="2F9E35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328E1"/>
    <w:multiLevelType w:val="hybridMultilevel"/>
    <w:tmpl w:val="0C6253D2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4" w15:restartNumberingAfterBreak="0">
    <w:nsid w:val="363A00ED"/>
    <w:multiLevelType w:val="multilevel"/>
    <w:tmpl w:val="42E0D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134790"/>
    <w:multiLevelType w:val="multilevel"/>
    <w:tmpl w:val="42E0D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DE4672"/>
    <w:multiLevelType w:val="hybridMultilevel"/>
    <w:tmpl w:val="89BA4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F5818"/>
    <w:multiLevelType w:val="hybridMultilevel"/>
    <w:tmpl w:val="ABB84E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89641D"/>
    <w:multiLevelType w:val="multilevel"/>
    <w:tmpl w:val="42E0D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074247"/>
    <w:multiLevelType w:val="multilevel"/>
    <w:tmpl w:val="42E0D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542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CB061F"/>
    <w:multiLevelType w:val="hybridMultilevel"/>
    <w:tmpl w:val="41FE1FEC"/>
    <w:lvl w:ilvl="0" w:tplc="5950E0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B7E6A"/>
    <w:multiLevelType w:val="hybridMultilevel"/>
    <w:tmpl w:val="D4C8B3DE"/>
    <w:lvl w:ilvl="0" w:tplc="2466AEE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1F3521"/>
    <w:multiLevelType w:val="multilevel"/>
    <w:tmpl w:val="42E0D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8415C5"/>
    <w:multiLevelType w:val="multilevel"/>
    <w:tmpl w:val="42E0D9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5" w15:restartNumberingAfterBreak="0">
    <w:nsid w:val="67FB4798"/>
    <w:multiLevelType w:val="hybridMultilevel"/>
    <w:tmpl w:val="59A48398"/>
    <w:lvl w:ilvl="0" w:tplc="2466AE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26C18"/>
    <w:multiLevelType w:val="hybridMultilevel"/>
    <w:tmpl w:val="5AB2DD98"/>
    <w:lvl w:ilvl="0" w:tplc="5950E0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84B1B"/>
    <w:multiLevelType w:val="hybridMultilevel"/>
    <w:tmpl w:val="C292CB7E"/>
    <w:lvl w:ilvl="0" w:tplc="5950E0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950E02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C4C54"/>
    <w:multiLevelType w:val="hybridMultilevel"/>
    <w:tmpl w:val="BE069F12"/>
    <w:lvl w:ilvl="0" w:tplc="5950E0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A391F"/>
    <w:multiLevelType w:val="hybridMultilevel"/>
    <w:tmpl w:val="41C23EE2"/>
    <w:lvl w:ilvl="0" w:tplc="5950E0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258C5"/>
    <w:multiLevelType w:val="hybridMultilevel"/>
    <w:tmpl w:val="921EFE8A"/>
    <w:lvl w:ilvl="0" w:tplc="5950E0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28"/>
  </w:num>
  <w:num w:numId="5">
    <w:abstractNumId w:val="3"/>
  </w:num>
  <w:num w:numId="6">
    <w:abstractNumId w:val="20"/>
  </w:num>
  <w:num w:numId="7">
    <w:abstractNumId w:val="7"/>
  </w:num>
  <w:num w:numId="8">
    <w:abstractNumId w:val="15"/>
  </w:num>
  <w:num w:numId="9">
    <w:abstractNumId w:val="18"/>
  </w:num>
  <w:num w:numId="10">
    <w:abstractNumId w:val="9"/>
  </w:num>
  <w:num w:numId="11">
    <w:abstractNumId w:val="14"/>
  </w:num>
  <w:num w:numId="12">
    <w:abstractNumId w:val="11"/>
  </w:num>
  <w:num w:numId="13">
    <w:abstractNumId w:val="19"/>
  </w:num>
  <w:num w:numId="14">
    <w:abstractNumId w:val="23"/>
  </w:num>
  <w:num w:numId="15">
    <w:abstractNumId w:val="24"/>
  </w:num>
  <w:num w:numId="16">
    <w:abstractNumId w:val="4"/>
  </w:num>
  <w:num w:numId="17">
    <w:abstractNumId w:val="12"/>
  </w:num>
  <w:num w:numId="18">
    <w:abstractNumId w:val="10"/>
  </w:num>
  <w:num w:numId="19">
    <w:abstractNumId w:val="27"/>
  </w:num>
  <w:num w:numId="20">
    <w:abstractNumId w:val="1"/>
  </w:num>
  <w:num w:numId="21">
    <w:abstractNumId w:val="16"/>
  </w:num>
  <w:num w:numId="22">
    <w:abstractNumId w:val="25"/>
  </w:num>
  <w:num w:numId="23">
    <w:abstractNumId w:val="22"/>
  </w:num>
  <w:num w:numId="24">
    <w:abstractNumId w:val="6"/>
  </w:num>
  <w:num w:numId="25">
    <w:abstractNumId w:val="29"/>
  </w:num>
  <w:num w:numId="26">
    <w:abstractNumId w:val="30"/>
  </w:num>
  <w:num w:numId="27">
    <w:abstractNumId w:val="17"/>
  </w:num>
  <w:num w:numId="28">
    <w:abstractNumId w:val="26"/>
  </w:num>
  <w:num w:numId="29">
    <w:abstractNumId w:val="5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BF"/>
    <w:rsid w:val="000007DE"/>
    <w:rsid w:val="00000F31"/>
    <w:rsid w:val="00002C6B"/>
    <w:rsid w:val="00003545"/>
    <w:rsid w:val="00004883"/>
    <w:rsid w:val="00005A93"/>
    <w:rsid w:val="00006CB1"/>
    <w:rsid w:val="0000702D"/>
    <w:rsid w:val="00011563"/>
    <w:rsid w:val="00013EBA"/>
    <w:rsid w:val="00016000"/>
    <w:rsid w:val="00017414"/>
    <w:rsid w:val="00022D11"/>
    <w:rsid w:val="0002718E"/>
    <w:rsid w:val="00027849"/>
    <w:rsid w:val="0003041A"/>
    <w:rsid w:val="00033ECB"/>
    <w:rsid w:val="00035D20"/>
    <w:rsid w:val="00037A18"/>
    <w:rsid w:val="000415F7"/>
    <w:rsid w:val="000433BE"/>
    <w:rsid w:val="00044714"/>
    <w:rsid w:val="00044898"/>
    <w:rsid w:val="000456D0"/>
    <w:rsid w:val="000469E3"/>
    <w:rsid w:val="000476E8"/>
    <w:rsid w:val="00052479"/>
    <w:rsid w:val="000534F7"/>
    <w:rsid w:val="000565BE"/>
    <w:rsid w:val="00061D88"/>
    <w:rsid w:val="00070551"/>
    <w:rsid w:val="000707CE"/>
    <w:rsid w:val="00070C15"/>
    <w:rsid w:val="000807B9"/>
    <w:rsid w:val="00082D73"/>
    <w:rsid w:val="00083DA0"/>
    <w:rsid w:val="00083F96"/>
    <w:rsid w:val="0008552C"/>
    <w:rsid w:val="00085FD1"/>
    <w:rsid w:val="000869FB"/>
    <w:rsid w:val="00087320"/>
    <w:rsid w:val="00091537"/>
    <w:rsid w:val="00095DF0"/>
    <w:rsid w:val="00096F44"/>
    <w:rsid w:val="000A15F8"/>
    <w:rsid w:val="000A6721"/>
    <w:rsid w:val="000A7DE7"/>
    <w:rsid w:val="000B20A7"/>
    <w:rsid w:val="000B3E79"/>
    <w:rsid w:val="000B5516"/>
    <w:rsid w:val="000B692D"/>
    <w:rsid w:val="000B7627"/>
    <w:rsid w:val="000C193B"/>
    <w:rsid w:val="000C22DB"/>
    <w:rsid w:val="000D1366"/>
    <w:rsid w:val="000D3E67"/>
    <w:rsid w:val="000D782C"/>
    <w:rsid w:val="000E596C"/>
    <w:rsid w:val="000E5A35"/>
    <w:rsid w:val="000E7D77"/>
    <w:rsid w:val="000F2770"/>
    <w:rsid w:val="000F2C70"/>
    <w:rsid w:val="000F6A7E"/>
    <w:rsid w:val="00101F86"/>
    <w:rsid w:val="00104FF7"/>
    <w:rsid w:val="0011072A"/>
    <w:rsid w:val="00111C49"/>
    <w:rsid w:val="00114A46"/>
    <w:rsid w:val="00116ABB"/>
    <w:rsid w:val="00117F74"/>
    <w:rsid w:val="001208AA"/>
    <w:rsid w:val="00124888"/>
    <w:rsid w:val="00124960"/>
    <w:rsid w:val="00135EB2"/>
    <w:rsid w:val="00137F36"/>
    <w:rsid w:val="001436C0"/>
    <w:rsid w:val="0014557A"/>
    <w:rsid w:val="00147093"/>
    <w:rsid w:val="001503FE"/>
    <w:rsid w:val="00152744"/>
    <w:rsid w:val="001534D0"/>
    <w:rsid w:val="0015391F"/>
    <w:rsid w:val="00154060"/>
    <w:rsid w:val="00156212"/>
    <w:rsid w:val="0016144B"/>
    <w:rsid w:val="00167F9F"/>
    <w:rsid w:val="001723F3"/>
    <w:rsid w:val="0017570A"/>
    <w:rsid w:val="001761A8"/>
    <w:rsid w:val="00184A3E"/>
    <w:rsid w:val="0018522F"/>
    <w:rsid w:val="001871CF"/>
    <w:rsid w:val="001925C5"/>
    <w:rsid w:val="001A0338"/>
    <w:rsid w:val="001A138C"/>
    <w:rsid w:val="001A2EA9"/>
    <w:rsid w:val="001A6478"/>
    <w:rsid w:val="001B08B4"/>
    <w:rsid w:val="001B3687"/>
    <w:rsid w:val="001B5D0F"/>
    <w:rsid w:val="001D12D3"/>
    <w:rsid w:val="001D2650"/>
    <w:rsid w:val="001D754D"/>
    <w:rsid w:val="001E02CB"/>
    <w:rsid w:val="001E0F14"/>
    <w:rsid w:val="001E1768"/>
    <w:rsid w:val="001E1866"/>
    <w:rsid w:val="001E1BBB"/>
    <w:rsid w:val="001E74F7"/>
    <w:rsid w:val="001E7760"/>
    <w:rsid w:val="001F0B9A"/>
    <w:rsid w:val="001F1370"/>
    <w:rsid w:val="001F42C7"/>
    <w:rsid w:val="001F52BF"/>
    <w:rsid w:val="001F5DA4"/>
    <w:rsid w:val="0020561B"/>
    <w:rsid w:val="0021049A"/>
    <w:rsid w:val="00214CA8"/>
    <w:rsid w:val="002237B9"/>
    <w:rsid w:val="0022391F"/>
    <w:rsid w:val="00224B2B"/>
    <w:rsid w:val="002270C6"/>
    <w:rsid w:val="00230C86"/>
    <w:rsid w:val="00230CFC"/>
    <w:rsid w:val="002335C2"/>
    <w:rsid w:val="00233FAD"/>
    <w:rsid w:val="00234BF5"/>
    <w:rsid w:val="00236615"/>
    <w:rsid w:val="00237708"/>
    <w:rsid w:val="00242A4F"/>
    <w:rsid w:val="002438F9"/>
    <w:rsid w:val="0024724C"/>
    <w:rsid w:val="00247E0D"/>
    <w:rsid w:val="002514B6"/>
    <w:rsid w:val="00252AA8"/>
    <w:rsid w:val="00260B9A"/>
    <w:rsid w:val="002616A1"/>
    <w:rsid w:val="002627F6"/>
    <w:rsid w:val="00262A00"/>
    <w:rsid w:val="00262FA0"/>
    <w:rsid w:val="0026561B"/>
    <w:rsid w:val="00270D61"/>
    <w:rsid w:val="00281EB3"/>
    <w:rsid w:val="00283372"/>
    <w:rsid w:val="00291174"/>
    <w:rsid w:val="00296C0F"/>
    <w:rsid w:val="00297B9F"/>
    <w:rsid w:val="002A1BF6"/>
    <w:rsid w:val="002A41BA"/>
    <w:rsid w:val="002A506A"/>
    <w:rsid w:val="002A772D"/>
    <w:rsid w:val="002B29D8"/>
    <w:rsid w:val="002B5385"/>
    <w:rsid w:val="002B6556"/>
    <w:rsid w:val="002B7DFC"/>
    <w:rsid w:val="002C5901"/>
    <w:rsid w:val="002D16D7"/>
    <w:rsid w:val="002D3DCA"/>
    <w:rsid w:val="002D48A5"/>
    <w:rsid w:val="002D49F3"/>
    <w:rsid w:val="002D4E22"/>
    <w:rsid w:val="002D79FE"/>
    <w:rsid w:val="002E0CB6"/>
    <w:rsid w:val="002E4775"/>
    <w:rsid w:val="002F0D1B"/>
    <w:rsid w:val="002F52D7"/>
    <w:rsid w:val="002F6B6F"/>
    <w:rsid w:val="00301343"/>
    <w:rsid w:val="00301567"/>
    <w:rsid w:val="003072D2"/>
    <w:rsid w:val="0031108D"/>
    <w:rsid w:val="003166E5"/>
    <w:rsid w:val="00316D1C"/>
    <w:rsid w:val="00317B13"/>
    <w:rsid w:val="00320C48"/>
    <w:rsid w:val="00323269"/>
    <w:rsid w:val="003250C4"/>
    <w:rsid w:val="003256C9"/>
    <w:rsid w:val="003258AF"/>
    <w:rsid w:val="0033294C"/>
    <w:rsid w:val="00333399"/>
    <w:rsid w:val="00340A7A"/>
    <w:rsid w:val="003444DF"/>
    <w:rsid w:val="00346197"/>
    <w:rsid w:val="00356CC2"/>
    <w:rsid w:val="00360190"/>
    <w:rsid w:val="003603E4"/>
    <w:rsid w:val="00360774"/>
    <w:rsid w:val="0036183C"/>
    <w:rsid w:val="0036193A"/>
    <w:rsid w:val="00362429"/>
    <w:rsid w:val="00362493"/>
    <w:rsid w:val="0036651D"/>
    <w:rsid w:val="00367F74"/>
    <w:rsid w:val="00370EC3"/>
    <w:rsid w:val="00374A11"/>
    <w:rsid w:val="00381D96"/>
    <w:rsid w:val="00382FFE"/>
    <w:rsid w:val="0038566F"/>
    <w:rsid w:val="0038581A"/>
    <w:rsid w:val="00386296"/>
    <w:rsid w:val="00391457"/>
    <w:rsid w:val="00391B4A"/>
    <w:rsid w:val="00392EDF"/>
    <w:rsid w:val="00397570"/>
    <w:rsid w:val="003979B5"/>
    <w:rsid w:val="003A0971"/>
    <w:rsid w:val="003A2C09"/>
    <w:rsid w:val="003A3F54"/>
    <w:rsid w:val="003B0823"/>
    <w:rsid w:val="003B39D5"/>
    <w:rsid w:val="003B5C7F"/>
    <w:rsid w:val="003B7462"/>
    <w:rsid w:val="003C2DDC"/>
    <w:rsid w:val="003C3276"/>
    <w:rsid w:val="003C614B"/>
    <w:rsid w:val="003C6B3D"/>
    <w:rsid w:val="003D07CB"/>
    <w:rsid w:val="003D2785"/>
    <w:rsid w:val="003D4B91"/>
    <w:rsid w:val="003D73A3"/>
    <w:rsid w:val="003E0D63"/>
    <w:rsid w:val="003E222C"/>
    <w:rsid w:val="003E4C8E"/>
    <w:rsid w:val="003E7AE5"/>
    <w:rsid w:val="003F047C"/>
    <w:rsid w:val="003F2CEE"/>
    <w:rsid w:val="00400DE1"/>
    <w:rsid w:val="004029EE"/>
    <w:rsid w:val="00402D3B"/>
    <w:rsid w:val="00405B43"/>
    <w:rsid w:val="004066CA"/>
    <w:rsid w:val="00407A36"/>
    <w:rsid w:val="00410690"/>
    <w:rsid w:val="00423417"/>
    <w:rsid w:val="004241C7"/>
    <w:rsid w:val="00426D9F"/>
    <w:rsid w:val="00432017"/>
    <w:rsid w:val="00437074"/>
    <w:rsid w:val="004408ED"/>
    <w:rsid w:val="00443947"/>
    <w:rsid w:val="00444151"/>
    <w:rsid w:val="00460ADF"/>
    <w:rsid w:val="00462475"/>
    <w:rsid w:val="00462882"/>
    <w:rsid w:val="0046353B"/>
    <w:rsid w:val="00463766"/>
    <w:rsid w:val="004644EF"/>
    <w:rsid w:val="004652E6"/>
    <w:rsid w:val="00474B31"/>
    <w:rsid w:val="00474FD6"/>
    <w:rsid w:val="0047574B"/>
    <w:rsid w:val="00476B55"/>
    <w:rsid w:val="00482011"/>
    <w:rsid w:val="004850CC"/>
    <w:rsid w:val="004864E1"/>
    <w:rsid w:val="00487918"/>
    <w:rsid w:val="00490FC6"/>
    <w:rsid w:val="00491865"/>
    <w:rsid w:val="00491AC6"/>
    <w:rsid w:val="00492BA5"/>
    <w:rsid w:val="00492C69"/>
    <w:rsid w:val="00492E69"/>
    <w:rsid w:val="004934AD"/>
    <w:rsid w:val="00495B3A"/>
    <w:rsid w:val="00496856"/>
    <w:rsid w:val="0049701A"/>
    <w:rsid w:val="0049781B"/>
    <w:rsid w:val="004A289B"/>
    <w:rsid w:val="004A293D"/>
    <w:rsid w:val="004A396B"/>
    <w:rsid w:val="004B06B1"/>
    <w:rsid w:val="004B5511"/>
    <w:rsid w:val="004B5B08"/>
    <w:rsid w:val="004B7A9A"/>
    <w:rsid w:val="004C10E7"/>
    <w:rsid w:val="004C4090"/>
    <w:rsid w:val="004C4F04"/>
    <w:rsid w:val="004C5793"/>
    <w:rsid w:val="004C5DE5"/>
    <w:rsid w:val="004C66B4"/>
    <w:rsid w:val="004D005E"/>
    <w:rsid w:val="004D1FBE"/>
    <w:rsid w:val="004D5364"/>
    <w:rsid w:val="004D6E12"/>
    <w:rsid w:val="004D73EF"/>
    <w:rsid w:val="004E05C8"/>
    <w:rsid w:val="004E14EC"/>
    <w:rsid w:val="004F10DC"/>
    <w:rsid w:val="004F41D7"/>
    <w:rsid w:val="004F4DE7"/>
    <w:rsid w:val="004F5E74"/>
    <w:rsid w:val="00502892"/>
    <w:rsid w:val="0051155F"/>
    <w:rsid w:val="005148AA"/>
    <w:rsid w:val="005173F3"/>
    <w:rsid w:val="00522C4C"/>
    <w:rsid w:val="005260FE"/>
    <w:rsid w:val="00526CB7"/>
    <w:rsid w:val="00532014"/>
    <w:rsid w:val="00532320"/>
    <w:rsid w:val="00532745"/>
    <w:rsid w:val="00545490"/>
    <w:rsid w:val="00546032"/>
    <w:rsid w:val="005526FC"/>
    <w:rsid w:val="00553C82"/>
    <w:rsid w:val="00553E38"/>
    <w:rsid w:val="00555701"/>
    <w:rsid w:val="00564E86"/>
    <w:rsid w:val="0057006B"/>
    <w:rsid w:val="00571539"/>
    <w:rsid w:val="005727F4"/>
    <w:rsid w:val="005765F0"/>
    <w:rsid w:val="00576C75"/>
    <w:rsid w:val="00580A81"/>
    <w:rsid w:val="00580C40"/>
    <w:rsid w:val="00584148"/>
    <w:rsid w:val="005848C9"/>
    <w:rsid w:val="0058607B"/>
    <w:rsid w:val="005869F7"/>
    <w:rsid w:val="005915A9"/>
    <w:rsid w:val="00592123"/>
    <w:rsid w:val="00596149"/>
    <w:rsid w:val="005A30FD"/>
    <w:rsid w:val="005A4EC0"/>
    <w:rsid w:val="005A4F08"/>
    <w:rsid w:val="005A7094"/>
    <w:rsid w:val="005B1699"/>
    <w:rsid w:val="005B1729"/>
    <w:rsid w:val="005B396B"/>
    <w:rsid w:val="005C0818"/>
    <w:rsid w:val="005C2A03"/>
    <w:rsid w:val="005C2EB9"/>
    <w:rsid w:val="005C5FE7"/>
    <w:rsid w:val="005C6FE9"/>
    <w:rsid w:val="005C7DA1"/>
    <w:rsid w:val="005D1CE9"/>
    <w:rsid w:val="005D44DA"/>
    <w:rsid w:val="005D705D"/>
    <w:rsid w:val="005D7922"/>
    <w:rsid w:val="005E03AF"/>
    <w:rsid w:val="005E2D13"/>
    <w:rsid w:val="005E3DC4"/>
    <w:rsid w:val="005F2EDD"/>
    <w:rsid w:val="005F3645"/>
    <w:rsid w:val="006075D8"/>
    <w:rsid w:val="00610336"/>
    <w:rsid w:val="006108A4"/>
    <w:rsid w:val="006112A5"/>
    <w:rsid w:val="00620994"/>
    <w:rsid w:val="00620A36"/>
    <w:rsid w:val="00620CA7"/>
    <w:rsid w:val="00623A96"/>
    <w:rsid w:val="00626357"/>
    <w:rsid w:val="00631279"/>
    <w:rsid w:val="00632D62"/>
    <w:rsid w:val="00633CED"/>
    <w:rsid w:val="006349DC"/>
    <w:rsid w:val="00635CE0"/>
    <w:rsid w:val="00637C4D"/>
    <w:rsid w:val="00641C3A"/>
    <w:rsid w:val="006462C5"/>
    <w:rsid w:val="0064649B"/>
    <w:rsid w:val="00652D21"/>
    <w:rsid w:val="0066015F"/>
    <w:rsid w:val="00666DEC"/>
    <w:rsid w:val="00667C15"/>
    <w:rsid w:val="00670734"/>
    <w:rsid w:val="00672870"/>
    <w:rsid w:val="00672D12"/>
    <w:rsid w:val="00675F4B"/>
    <w:rsid w:val="006760A2"/>
    <w:rsid w:val="006760C5"/>
    <w:rsid w:val="006778B2"/>
    <w:rsid w:val="00681191"/>
    <w:rsid w:val="006817EB"/>
    <w:rsid w:val="00682026"/>
    <w:rsid w:val="00682954"/>
    <w:rsid w:val="00683367"/>
    <w:rsid w:val="0068645A"/>
    <w:rsid w:val="00691E35"/>
    <w:rsid w:val="006942BC"/>
    <w:rsid w:val="00694EF9"/>
    <w:rsid w:val="006956D1"/>
    <w:rsid w:val="006A1A21"/>
    <w:rsid w:val="006A207B"/>
    <w:rsid w:val="006A276B"/>
    <w:rsid w:val="006A59C2"/>
    <w:rsid w:val="006A5D0D"/>
    <w:rsid w:val="006A686E"/>
    <w:rsid w:val="006B1524"/>
    <w:rsid w:val="006B4E6D"/>
    <w:rsid w:val="006B5772"/>
    <w:rsid w:val="006B71B1"/>
    <w:rsid w:val="006C4E19"/>
    <w:rsid w:val="006D22AE"/>
    <w:rsid w:val="006D36EF"/>
    <w:rsid w:val="006D4842"/>
    <w:rsid w:val="006D5E21"/>
    <w:rsid w:val="006E0A04"/>
    <w:rsid w:val="006E1AA0"/>
    <w:rsid w:val="006E5244"/>
    <w:rsid w:val="006E79EF"/>
    <w:rsid w:val="006F2AA5"/>
    <w:rsid w:val="006F3508"/>
    <w:rsid w:val="006F3C73"/>
    <w:rsid w:val="006F5939"/>
    <w:rsid w:val="0070164D"/>
    <w:rsid w:val="007161B5"/>
    <w:rsid w:val="00720DA7"/>
    <w:rsid w:val="00722BFC"/>
    <w:rsid w:val="00724711"/>
    <w:rsid w:val="00726D41"/>
    <w:rsid w:val="00740C19"/>
    <w:rsid w:val="00740D82"/>
    <w:rsid w:val="007412E7"/>
    <w:rsid w:val="0074179B"/>
    <w:rsid w:val="00746151"/>
    <w:rsid w:val="00746AE2"/>
    <w:rsid w:val="00747511"/>
    <w:rsid w:val="007503C5"/>
    <w:rsid w:val="007537C8"/>
    <w:rsid w:val="007556A7"/>
    <w:rsid w:val="00761BED"/>
    <w:rsid w:val="00762873"/>
    <w:rsid w:val="00764143"/>
    <w:rsid w:val="00775F79"/>
    <w:rsid w:val="0077742A"/>
    <w:rsid w:val="00780906"/>
    <w:rsid w:val="00783831"/>
    <w:rsid w:val="007963BD"/>
    <w:rsid w:val="00796B01"/>
    <w:rsid w:val="007A1A4C"/>
    <w:rsid w:val="007A3DB7"/>
    <w:rsid w:val="007A4F71"/>
    <w:rsid w:val="007A5A2D"/>
    <w:rsid w:val="007A7388"/>
    <w:rsid w:val="007A7ACA"/>
    <w:rsid w:val="007B056A"/>
    <w:rsid w:val="007B05E4"/>
    <w:rsid w:val="007B3094"/>
    <w:rsid w:val="007B6E5E"/>
    <w:rsid w:val="007B6EA8"/>
    <w:rsid w:val="007B70A1"/>
    <w:rsid w:val="007C013D"/>
    <w:rsid w:val="007C0FEF"/>
    <w:rsid w:val="007C41CA"/>
    <w:rsid w:val="007C46D1"/>
    <w:rsid w:val="007C670F"/>
    <w:rsid w:val="007C711C"/>
    <w:rsid w:val="007D3222"/>
    <w:rsid w:val="007E545A"/>
    <w:rsid w:val="007E6C8A"/>
    <w:rsid w:val="007E7FF5"/>
    <w:rsid w:val="007F0AD3"/>
    <w:rsid w:val="007F400D"/>
    <w:rsid w:val="007F6F57"/>
    <w:rsid w:val="008045CF"/>
    <w:rsid w:val="00817A8D"/>
    <w:rsid w:val="00824068"/>
    <w:rsid w:val="00825E09"/>
    <w:rsid w:val="0082668C"/>
    <w:rsid w:val="00827A57"/>
    <w:rsid w:val="008300D7"/>
    <w:rsid w:val="00831FCD"/>
    <w:rsid w:val="0083598C"/>
    <w:rsid w:val="00843D1D"/>
    <w:rsid w:val="00847E3F"/>
    <w:rsid w:val="00852307"/>
    <w:rsid w:val="0085244D"/>
    <w:rsid w:val="00861739"/>
    <w:rsid w:val="00861DF6"/>
    <w:rsid w:val="008624A1"/>
    <w:rsid w:val="0086656A"/>
    <w:rsid w:val="00872D50"/>
    <w:rsid w:val="008747B7"/>
    <w:rsid w:val="00875D5B"/>
    <w:rsid w:val="008761B1"/>
    <w:rsid w:val="00876303"/>
    <w:rsid w:val="00877798"/>
    <w:rsid w:val="008839B6"/>
    <w:rsid w:val="00884C7C"/>
    <w:rsid w:val="008864D3"/>
    <w:rsid w:val="00895E98"/>
    <w:rsid w:val="008A5AD4"/>
    <w:rsid w:val="008A7CDA"/>
    <w:rsid w:val="008B0D3E"/>
    <w:rsid w:val="008B5A69"/>
    <w:rsid w:val="008B5CE2"/>
    <w:rsid w:val="008B7718"/>
    <w:rsid w:val="008C149A"/>
    <w:rsid w:val="008C40FC"/>
    <w:rsid w:val="008C45EE"/>
    <w:rsid w:val="008C6C0F"/>
    <w:rsid w:val="008D202E"/>
    <w:rsid w:val="008D2AFB"/>
    <w:rsid w:val="008D3020"/>
    <w:rsid w:val="008E0763"/>
    <w:rsid w:val="008E0924"/>
    <w:rsid w:val="008E21E4"/>
    <w:rsid w:val="008E79DB"/>
    <w:rsid w:val="008F4F37"/>
    <w:rsid w:val="008F6744"/>
    <w:rsid w:val="008F7815"/>
    <w:rsid w:val="00900634"/>
    <w:rsid w:val="00900ED8"/>
    <w:rsid w:val="00903668"/>
    <w:rsid w:val="0090554B"/>
    <w:rsid w:val="00907FE0"/>
    <w:rsid w:val="00915BDC"/>
    <w:rsid w:val="009174DD"/>
    <w:rsid w:val="009227E7"/>
    <w:rsid w:val="00922C6C"/>
    <w:rsid w:val="009236B0"/>
    <w:rsid w:val="00923D57"/>
    <w:rsid w:val="00926D58"/>
    <w:rsid w:val="00930074"/>
    <w:rsid w:val="0093027B"/>
    <w:rsid w:val="00932696"/>
    <w:rsid w:val="0093316A"/>
    <w:rsid w:val="00937F52"/>
    <w:rsid w:val="0094056B"/>
    <w:rsid w:val="00940750"/>
    <w:rsid w:val="00940955"/>
    <w:rsid w:val="009417D0"/>
    <w:rsid w:val="00946193"/>
    <w:rsid w:val="00951188"/>
    <w:rsid w:val="00956242"/>
    <w:rsid w:val="00963D5E"/>
    <w:rsid w:val="00971B83"/>
    <w:rsid w:val="00972B10"/>
    <w:rsid w:val="009766C9"/>
    <w:rsid w:val="009777B5"/>
    <w:rsid w:val="009778BC"/>
    <w:rsid w:val="00981584"/>
    <w:rsid w:val="00981D33"/>
    <w:rsid w:val="0098230D"/>
    <w:rsid w:val="00986C8B"/>
    <w:rsid w:val="009875DD"/>
    <w:rsid w:val="00987856"/>
    <w:rsid w:val="00991F08"/>
    <w:rsid w:val="00993FD6"/>
    <w:rsid w:val="009970DF"/>
    <w:rsid w:val="009977D5"/>
    <w:rsid w:val="00997B78"/>
    <w:rsid w:val="00997D40"/>
    <w:rsid w:val="009A7444"/>
    <w:rsid w:val="009B09C7"/>
    <w:rsid w:val="009B2D3A"/>
    <w:rsid w:val="009C6485"/>
    <w:rsid w:val="009D09BC"/>
    <w:rsid w:val="009D4F82"/>
    <w:rsid w:val="009D5822"/>
    <w:rsid w:val="009E0159"/>
    <w:rsid w:val="009E0323"/>
    <w:rsid w:val="009E13D7"/>
    <w:rsid w:val="009E3DB4"/>
    <w:rsid w:val="009F08B8"/>
    <w:rsid w:val="009F6732"/>
    <w:rsid w:val="00A00967"/>
    <w:rsid w:val="00A01CD9"/>
    <w:rsid w:val="00A037DD"/>
    <w:rsid w:val="00A04CA4"/>
    <w:rsid w:val="00A0547C"/>
    <w:rsid w:val="00A05B71"/>
    <w:rsid w:val="00A061F9"/>
    <w:rsid w:val="00A12383"/>
    <w:rsid w:val="00A21723"/>
    <w:rsid w:val="00A24500"/>
    <w:rsid w:val="00A263B7"/>
    <w:rsid w:val="00A30067"/>
    <w:rsid w:val="00A30B45"/>
    <w:rsid w:val="00A325E5"/>
    <w:rsid w:val="00A32667"/>
    <w:rsid w:val="00A3672C"/>
    <w:rsid w:val="00A37A71"/>
    <w:rsid w:val="00A45C4B"/>
    <w:rsid w:val="00A50FFE"/>
    <w:rsid w:val="00A56F8B"/>
    <w:rsid w:val="00A61501"/>
    <w:rsid w:val="00A66FC3"/>
    <w:rsid w:val="00A76181"/>
    <w:rsid w:val="00A76577"/>
    <w:rsid w:val="00A779D2"/>
    <w:rsid w:val="00A818BD"/>
    <w:rsid w:val="00A833FA"/>
    <w:rsid w:val="00A92666"/>
    <w:rsid w:val="00A92894"/>
    <w:rsid w:val="00A94BFF"/>
    <w:rsid w:val="00A95F33"/>
    <w:rsid w:val="00AA0EC0"/>
    <w:rsid w:val="00AA3771"/>
    <w:rsid w:val="00AA3FFB"/>
    <w:rsid w:val="00AB367E"/>
    <w:rsid w:val="00AB5C3B"/>
    <w:rsid w:val="00AB7835"/>
    <w:rsid w:val="00AC1654"/>
    <w:rsid w:val="00AC1CC4"/>
    <w:rsid w:val="00AC6D4B"/>
    <w:rsid w:val="00AD2593"/>
    <w:rsid w:val="00AD76A9"/>
    <w:rsid w:val="00AE0019"/>
    <w:rsid w:val="00AE7519"/>
    <w:rsid w:val="00AE7643"/>
    <w:rsid w:val="00AE7EBB"/>
    <w:rsid w:val="00AF02EA"/>
    <w:rsid w:val="00AF32A1"/>
    <w:rsid w:val="00AF750A"/>
    <w:rsid w:val="00B005D3"/>
    <w:rsid w:val="00B076E5"/>
    <w:rsid w:val="00B07EF6"/>
    <w:rsid w:val="00B1474E"/>
    <w:rsid w:val="00B20053"/>
    <w:rsid w:val="00B208BB"/>
    <w:rsid w:val="00B27146"/>
    <w:rsid w:val="00B3448E"/>
    <w:rsid w:val="00B354BC"/>
    <w:rsid w:val="00B427CA"/>
    <w:rsid w:val="00B436EF"/>
    <w:rsid w:val="00B46C2C"/>
    <w:rsid w:val="00B56B2D"/>
    <w:rsid w:val="00B63135"/>
    <w:rsid w:val="00B651F0"/>
    <w:rsid w:val="00B72DA3"/>
    <w:rsid w:val="00B74311"/>
    <w:rsid w:val="00B76D8F"/>
    <w:rsid w:val="00B80482"/>
    <w:rsid w:val="00B80531"/>
    <w:rsid w:val="00B830A3"/>
    <w:rsid w:val="00B85980"/>
    <w:rsid w:val="00B91526"/>
    <w:rsid w:val="00BA1AEE"/>
    <w:rsid w:val="00BA33C3"/>
    <w:rsid w:val="00BA678B"/>
    <w:rsid w:val="00BB01D1"/>
    <w:rsid w:val="00BB4B84"/>
    <w:rsid w:val="00BC01A3"/>
    <w:rsid w:val="00BC1FD7"/>
    <w:rsid w:val="00BC3F40"/>
    <w:rsid w:val="00BD0DEB"/>
    <w:rsid w:val="00BD1E0F"/>
    <w:rsid w:val="00BD30D0"/>
    <w:rsid w:val="00BD4CCB"/>
    <w:rsid w:val="00BD6C76"/>
    <w:rsid w:val="00BE0059"/>
    <w:rsid w:val="00BE4CDF"/>
    <w:rsid w:val="00BE4FF3"/>
    <w:rsid w:val="00BF0D2B"/>
    <w:rsid w:val="00BF5CED"/>
    <w:rsid w:val="00C037ED"/>
    <w:rsid w:val="00C07808"/>
    <w:rsid w:val="00C07AF2"/>
    <w:rsid w:val="00C10455"/>
    <w:rsid w:val="00C1124F"/>
    <w:rsid w:val="00C1554E"/>
    <w:rsid w:val="00C15997"/>
    <w:rsid w:val="00C30262"/>
    <w:rsid w:val="00C34163"/>
    <w:rsid w:val="00C36C2B"/>
    <w:rsid w:val="00C405D3"/>
    <w:rsid w:val="00C40C87"/>
    <w:rsid w:val="00C460E8"/>
    <w:rsid w:val="00C464A5"/>
    <w:rsid w:val="00C47482"/>
    <w:rsid w:val="00C50FE5"/>
    <w:rsid w:val="00C532D9"/>
    <w:rsid w:val="00C548E6"/>
    <w:rsid w:val="00C568A7"/>
    <w:rsid w:val="00C57734"/>
    <w:rsid w:val="00C61730"/>
    <w:rsid w:val="00C62F25"/>
    <w:rsid w:val="00C642FC"/>
    <w:rsid w:val="00C66415"/>
    <w:rsid w:val="00C72E75"/>
    <w:rsid w:val="00C73197"/>
    <w:rsid w:val="00C743B2"/>
    <w:rsid w:val="00C8106F"/>
    <w:rsid w:val="00C8300A"/>
    <w:rsid w:val="00C8328F"/>
    <w:rsid w:val="00C83A2A"/>
    <w:rsid w:val="00C85731"/>
    <w:rsid w:val="00C91EF1"/>
    <w:rsid w:val="00C97418"/>
    <w:rsid w:val="00CA322A"/>
    <w:rsid w:val="00CA49C9"/>
    <w:rsid w:val="00CA7F6F"/>
    <w:rsid w:val="00CB1B9F"/>
    <w:rsid w:val="00CB27C5"/>
    <w:rsid w:val="00CB553D"/>
    <w:rsid w:val="00CC3EE5"/>
    <w:rsid w:val="00CC69A7"/>
    <w:rsid w:val="00CC711F"/>
    <w:rsid w:val="00CD082C"/>
    <w:rsid w:val="00CD171D"/>
    <w:rsid w:val="00CD1730"/>
    <w:rsid w:val="00CD4104"/>
    <w:rsid w:val="00CD67D4"/>
    <w:rsid w:val="00CD7017"/>
    <w:rsid w:val="00CD71EE"/>
    <w:rsid w:val="00CD7A35"/>
    <w:rsid w:val="00CE0701"/>
    <w:rsid w:val="00CE6903"/>
    <w:rsid w:val="00CE6DDE"/>
    <w:rsid w:val="00CE74DD"/>
    <w:rsid w:val="00CE75C1"/>
    <w:rsid w:val="00CF10E3"/>
    <w:rsid w:val="00CF7DEC"/>
    <w:rsid w:val="00D00A01"/>
    <w:rsid w:val="00D026B3"/>
    <w:rsid w:val="00D124B6"/>
    <w:rsid w:val="00D13C33"/>
    <w:rsid w:val="00D15DDB"/>
    <w:rsid w:val="00D1643E"/>
    <w:rsid w:val="00D16841"/>
    <w:rsid w:val="00D21438"/>
    <w:rsid w:val="00D21F11"/>
    <w:rsid w:val="00D27C2A"/>
    <w:rsid w:val="00D3117B"/>
    <w:rsid w:val="00D37D0F"/>
    <w:rsid w:val="00D37E3C"/>
    <w:rsid w:val="00D41596"/>
    <w:rsid w:val="00D42711"/>
    <w:rsid w:val="00D44CAB"/>
    <w:rsid w:val="00D46ECE"/>
    <w:rsid w:val="00D50A3F"/>
    <w:rsid w:val="00D51314"/>
    <w:rsid w:val="00D5168A"/>
    <w:rsid w:val="00D54FE9"/>
    <w:rsid w:val="00D60286"/>
    <w:rsid w:val="00D6407E"/>
    <w:rsid w:val="00D703DB"/>
    <w:rsid w:val="00D718AE"/>
    <w:rsid w:val="00D74D6B"/>
    <w:rsid w:val="00D7599F"/>
    <w:rsid w:val="00D81114"/>
    <w:rsid w:val="00D8264D"/>
    <w:rsid w:val="00D91F24"/>
    <w:rsid w:val="00D9370E"/>
    <w:rsid w:val="00D93CCB"/>
    <w:rsid w:val="00DA11F8"/>
    <w:rsid w:val="00DA3A78"/>
    <w:rsid w:val="00DA55E4"/>
    <w:rsid w:val="00DA7E69"/>
    <w:rsid w:val="00DB0BFA"/>
    <w:rsid w:val="00DB4954"/>
    <w:rsid w:val="00DC09B5"/>
    <w:rsid w:val="00DC2B08"/>
    <w:rsid w:val="00DC2D23"/>
    <w:rsid w:val="00DC50E4"/>
    <w:rsid w:val="00DC7692"/>
    <w:rsid w:val="00DD1476"/>
    <w:rsid w:val="00DD239C"/>
    <w:rsid w:val="00DD440A"/>
    <w:rsid w:val="00DD562D"/>
    <w:rsid w:val="00DD74C9"/>
    <w:rsid w:val="00DE451B"/>
    <w:rsid w:val="00DE4A5B"/>
    <w:rsid w:val="00DF496A"/>
    <w:rsid w:val="00E0099A"/>
    <w:rsid w:val="00E01A8E"/>
    <w:rsid w:val="00E0224F"/>
    <w:rsid w:val="00E103CC"/>
    <w:rsid w:val="00E111FD"/>
    <w:rsid w:val="00E12571"/>
    <w:rsid w:val="00E2049A"/>
    <w:rsid w:val="00E23447"/>
    <w:rsid w:val="00E2665E"/>
    <w:rsid w:val="00E2682A"/>
    <w:rsid w:val="00E32A25"/>
    <w:rsid w:val="00E36112"/>
    <w:rsid w:val="00E36C95"/>
    <w:rsid w:val="00E400FE"/>
    <w:rsid w:val="00E456A1"/>
    <w:rsid w:val="00E61BDA"/>
    <w:rsid w:val="00E62C71"/>
    <w:rsid w:val="00E66BEF"/>
    <w:rsid w:val="00E67BE9"/>
    <w:rsid w:val="00E71B3E"/>
    <w:rsid w:val="00E7661A"/>
    <w:rsid w:val="00E80112"/>
    <w:rsid w:val="00E81AA8"/>
    <w:rsid w:val="00E820C1"/>
    <w:rsid w:val="00E86222"/>
    <w:rsid w:val="00E86878"/>
    <w:rsid w:val="00E90B0E"/>
    <w:rsid w:val="00E91045"/>
    <w:rsid w:val="00E94253"/>
    <w:rsid w:val="00EA4297"/>
    <w:rsid w:val="00EA48BB"/>
    <w:rsid w:val="00EA765F"/>
    <w:rsid w:val="00EB0FD7"/>
    <w:rsid w:val="00EB1919"/>
    <w:rsid w:val="00EB351C"/>
    <w:rsid w:val="00EC36E0"/>
    <w:rsid w:val="00ED175A"/>
    <w:rsid w:val="00ED2BF8"/>
    <w:rsid w:val="00EF5112"/>
    <w:rsid w:val="00F00E41"/>
    <w:rsid w:val="00F02304"/>
    <w:rsid w:val="00F1288E"/>
    <w:rsid w:val="00F13E3F"/>
    <w:rsid w:val="00F17BD7"/>
    <w:rsid w:val="00F235C8"/>
    <w:rsid w:val="00F23CD9"/>
    <w:rsid w:val="00F254BE"/>
    <w:rsid w:val="00F26D64"/>
    <w:rsid w:val="00F32D72"/>
    <w:rsid w:val="00F3300F"/>
    <w:rsid w:val="00F3329F"/>
    <w:rsid w:val="00F35C95"/>
    <w:rsid w:val="00F4251A"/>
    <w:rsid w:val="00F42AF1"/>
    <w:rsid w:val="00F51248"/>
    <w:rsid w:val="00F5128E"/>
    <w:rsid w:val="00F558B2"/>
    <w:rsid w:val="00F55BD0"/>
    <w:rsid w:val="00F572B7"/>
    <w:rsid w:val="00F63DFE"/>
    <w:rsid w:val="00F65D22"/>
    <w:rsid w:val="00F65DE7"/>
    <w:rsid w:val="00F667D5"/>
    <w:rsid w:val="00F67EB0"/>
    <w:rsid w:val="00F7436A"/>
    <w:rsid w:val="00F80E54"/>
    <w:rsid w:val="00F814BE"/>
    <w:rsid w:val="00F8404E"/>
    <w:rsid w:val="00F85F15"/>
    <w:rsid w:val="00F86BC1"/>
    <w:rsid w:val="00F90A42"/>
    <w:rsid w:val="00F90D26"/>
    <w:rsid w:val="00F92CE3"/>
    <w:rsid w:val="00F9427E"/>
    <w:rsid w:val="00F951ED"/>
    <w:rsid w:val="00FB2699"/>
    <w:rsid w:val="00FB6F3D"/>
    <w:rsid w:val="00FC1650"/>
    <w:rsid w:val="00FC5E81"/>
    <w:rsid w:val="00FC70A6"/>
    <w:rsid w:val="00FD0B6B"/>
    <w:rsid w:val="00FD2F05"/>
    <w:rsid w:val="00FD3AF1"/>
    <w:rsid w:val="00FD4BBA"/>
    <w:rsid w:val="00FD6A7D"/>
    <w:rsid w:val="00FE74BA"/>
    <w:rsid w:val="00FE7E3E"/>
    <w:rsid w:val="00FF42A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CC1B7"/>
  <w15:docId w15:val="{A4CA6E0E-8CB9-4C0C-970F-1AA8988C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AF1"/>
  </w:style>
  <w:style w:type="paragraph" w:styleId="Nagwek1">
    <w:name w:val="heading 1"/>
    <w:basedOn w:val="Normalny"/>
    <w:next w:val="Normalny"/>
    <w:link w:val="Nagwek1Znak"/>
    <w:uiPriority w:val="9"/>
    <w:qFormat/>
    <w:rsid w:val="00E90B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721"/>
  </w:style>
  <w:style w:type="paragraph" w:styleId="Stopka">
    <w:name w:val="footer"/>
    <w:basedOn w:val="Normalny"/>
    <w:link w:val="StopkaZnak"/>
    <w:uiPriority w:val="99"/>
    <w:unhideWhenUsed/>
    <w:rsid w:val="000A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721"/>
  </w:style>
  <w:style w:type="paragraph" w:styleId="Akapitzlist">
    <w:name w:val="List Paragraph"/>
    <w:basedOn w:val="Normalny"/>
    <w:uiPriority w:val="34"/>
    <w:qFormat/>
    <w:rsid w:val="000A672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90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0B0E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0E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E90B0E"/>
    <w:pPr>
      <w:spacing w:after="100"/>
      <w:ind w:left="220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E90B0E"/>
    <w:pPr>
      <w:spacing w:after="10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90B0E"/>
    <w:pPr>
      <w:spacing w:after="100"/>
      <w:ind w:left="440"/>
    </w:pPr>
    <w:rPr>
      <w:rFonts w:eastAsiaTheme="minorEastAsia"/>
    </w:rPr>
  </w:style>
  <w:style w:type="paragraph" w:customStyle="1" w:styleId="Default">
    <w:name w:val="Default"/>
    <w:rsid w:val="00623A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20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0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0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02E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EA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229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B7177-7F6B-4EBF-ADCF-90CB6D88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11</Pages>
  <Words>2297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Jadwiżyc</dc:creator>
  <cp:lastModifiedBy>Jarosław</cp:lastModifiedBy>
  <cp:revision>60</cp:revision>
  <cp:lastPrinted>2023-12-17T13:58:00Z</cp:lastPrinted>
  <dcterms:created xsi:type="dcterms:W3CDTF">2023-12-13T20:45:00Z</dcterms:created>
  <dcterms:modified xsi:type="dcterms:W3CDTF">2024-09-05T21:13:00Z</dcterms:modified>
</cp:coreProperties>
</file>