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A1F" w:rsidRPr="00810F65" w:rsidRDefault="00797A1F" w:rsidP="00797A1F">
      <w:pPr>
        <w:jc w:val="center"/>
        <w:rPr>
          <w:sz w:val="24"/>
          <w:szCs w:val="24"/>
        </w:rPr>
      </w:pPr>
      <w:bookmarkStart w:id="0" w:name="_GoBack"/>
      <w:bookmarkEnd w:id="0"/>
      <w:r w:rsidRPr="00810F65">
        <w:rPr>
          <w:sz w:val="24"/>
          <w:szCs w:val="24"/>
        </w:rPr>
        <w:t>OPIS TECHNICZNY - SPIS ZAWARTOŚCI</w:t>
      </w:r>
    </w:p>
    <w:p w:rsidR="007D3A9D" w:rsidRPr="00810F65" w:rsidRDefault="007D3A9D" w:rsidP="007D3A9D">
      <w:pPr>
        <w:jc w:val="center"/>
        <w:rPr>
          <w:sz w:val="24"/>
          <w:szCs w:val="24"/>
        </w:rPr>
      </w:pPr>
    </w:p>
    <w:p w:rsidR="00D17844" w:rsidRDefault="00490B9A">
      <w:pPr>
        <w:pStyle w:val="Spistreci1"/>
        <w:rPr>
          <w:rFonts w:asciiTheme="minorHAnsi" w:eastAsiaTheme="minorEastAsia" w:hAnsiTheme="minorHAnsi"/>
          <w:b w:val="0"/>
          <w:smallCaps w:val="0"/>
          <w:noProof/>
          <w:sz w:val="22"/>
          <w:lang w:eastAsia="pl-PL"/>
        </w:rPr>
      </w:pPr>
      <w:r w:rsidRPr="00810F65">
        <w:rPr>
          <w:color w:val="FF0000"/>
          <w:sz w:val="22"/>
        </w:rPr>
        <w:fldChar w:fldCharType="begin"/>
      </w:r>
      <w:r w:rsidRPr="00810F65">
        <w:rPr>
          <w:color w:val="FF0000"/>
          <w:sz w:val="22"/>
        </w:rPr>
        <w:instrText xml:space="preserve"> TOC \o "1-3" \h \z \u </w:instrText>
      </w:r>
      <w:r w:rsidRPr="00810F65">
        <w:rPr>
          <w:color w:val="FF0000"/>
          <w:sz w:val="22"/>
        </w:rPr>
        <w:fldChar w:fldCharType="separate"/>
      </w:r>
      <w:hyperlink w:anchor="_Toc169077716" w:history="1">
        <w:r w:rsidR="00D17844" w:rsidRPr="007E2658">
          <w:rPr>
            <w:rStyle w:val="Hipercze"/>
            <w:noProof/>
          </w:rPr>
          <w:t>1.</w:t>
        </w:r>
        <w:r w:rsidR="00D17844">
          <w:rPr>
            <w:rFonts w:asciiTheme="minorHAnsi" w:eastAsiaTheme="minorEastAsia" w:hAnsiTheme="minorHAnsi"/>
            <w:b w:val="0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OŚWIADCZENIE PROJEKTANTA I SPRAWDZAJĄCEGO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_Toc169077716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2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1"/>
        <w:rPr>
          <w:rFonts w:asciiTheme="minorHAnsi" w:eastAsiaTheme="minorEastAsia" w:hAnsiTheme="minorHAnsi"/>
          <w:b w:val="0"/>
          <w:smallCaps w:val="0"/>
          <w:noProof/>
          <w:sz w:val="22"/>
          <w:lang w:eastAsia="pl-PL"/>
        </w:rPr>
      </w:pPr>
      <w:hyperlink w:anchor="_Toc169077717" w:history="1">
        <w:r w:rsidR="00D17844" w:rsidRPr="007E2658">
          <w:rPr>
            <w:rStyle w:val="Hipercze"/>
            <w:noProof/>
          </w:rPr>
          <w:t>2.</w:t>
        </w:r>
        <w:r w:rsidR="00D17844">
          <w:rPr>
            <w:rFonts w:asciiTheme="minorHAnsi" w:eastAsiaTheme="minorEastAsia" w:hAnsiTheme="minorHAnsi"/>
            <w:b w:val="0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UPRAWNIENIA PROJEKTOWE I ZAŚWIADCZENIA PRZYNALEŻNOŚCI DO IZBY INŻYNIERÓW PROJEKTANTA I SPRAWDZAJĄCEGO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_Toc169077717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4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1"/>
        <w:rPr>
          <w:rFonts w:asciiTheme="minorHAnsi" w:eastAsiaTheme="minorEastAsia" w:hAnsiTheme="minorHAnsi"/>
          <w:b w:val="0"/>
          <w:smallCaps w:val="0"/>
          <w:noProof/>
          <w:sz w:val="22"/>
          <w:lang w:eastAsia="pl-PL"/>
        </w:rPr>
      </w:pPr>
      <w:hyperlink w:anchor="_Toc169077718" w:history="1">
        <w:r w:rsidR="00D17844" w:rsidRPr="007E2658">
          <w:rPr>
            <w:rStyle w:val="Hipercze"/>
            <w:noProof/>
          </w:rPr>
          <w:t>3.</w:t>
        </w:r>
        <w:r w:rsidR="00D17844">
          <w:rPr>
            <w:rFonts w:asciiTheme="minorHAnsi" w:eastAsiaTheme="minorEastAsia" w:hAnsiTheme="minorHAnsi"/>
            <w:b w:val="0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OPIS TECHNICZNY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_Toc169077718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8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19" w:history="1">
        <w:r w:rsidR="00D17844" w:rsidRPr="007E2658">
          <w:rPr>
            <w:rStyle w:val="Hipercze"/>
            <w:noProof/>
          </w:rPr>
          <w:t>3.1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Wstęp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_Toc169077719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8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0" w:history="1">
        <w:r w:rsidR="00D17844" w:rsidRPr="007E2658">
          <w:rPr>
            <w:rStyle w:val="Hipercze"/>
            <w:noProof/>
          </w:rPr>
          <w:t>3.1.1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Podstawa opracowania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_Toc169077720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8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1" w:history="1">
        <w:r w:rsidR="00D17844" w:rsidRPr="007E2658">
          <w:rPr>
            <w:rStyle w:val="Hipercze"/>
            <w:noProof/>
          </w:rPr>
          <w:t>3.1.2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Zakres opracowania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_Toc169077721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8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2" w:history="1">
        <w:r w:rsidR="00D17844" w:rsidRPr="007E2658">
          <w:rPr>
            <w:rStyle w:val="Hipercze"/>
            <w:noProof/>
          </w:rPr>
          <w:t>3.2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Założenia do projektu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_Toc169077722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8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3" w:history="1">
        <w:r w:rsidR="00D17844" w:rsidRPr="007E2658">
          <w:rPr>
            <w:rStyle w:val="Hipercze"/>
            <w:noProof/>
          </w:rPr>
          <w:t>3.3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Zakres elektryczny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_Toc169077723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10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4" w:history="1">
        <w:r w:rsidR="00D17844" w:rsidRPr="007E2658">
          <w:rPr>
            <w:rStyle w:val="Hipercze"/>
            <w:noProof/>
          </w:rPr>
          <w:t>3.4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Lokalizacja rozdzielnicy zasilająco-sterującej TW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_Toc169077724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10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5" w:history="1">
        <w:r w:rsidR="00D17844" w:rsidRPr="007E2658">
          <w:rPr>
            <w:rStyle w:val="Hipercze"/>
            <w:noProof/>
          </w:rPr>
          <w:t>3.5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Lokalizacja czujników pomiarowych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_Toc169077725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10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6" w:history="1">
        <w:r w:rsidR="00D17844" w:rsidRPr="007E2658">
          <w:rPr>
            <w:rStyle w:val="Hipercze"/>
            <w:noProof/>
          </w:rPr>
          <w:t>3.6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Zakres automatyki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_Toc169077726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11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7" w:history="1">
        <w:r w:rsidR="00D17844" w:rsidRPr="007E2658">
          <w:rPr>
            <w:rStyle w:val="Hipercze"/>
            <w:noProof/>
          </w:rPr>
          <w:t>3.7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Opis sterowania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_Toc169077727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11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8" w:history="1">
        <w:r w:rsidR="00D17844" w:rsidRPr="007E2658">
          <w:rPr>
            <w:rStyle w:val="Hipercze"/>
            <w:noProof/>
          </w:rPr>
          <w:t>3.7.1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Praca podczas godzin harmonogramu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_Toc169077728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11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29" w:history="1">
        <w:r w:rsidR="00D17844" w:rsidRPr="007E2658">
          <w:rPr>
            <w:rStyle w:val="Hipercze"/>
            <w:noProof/>
          </w:rPr>
          <w:t>3.7.2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Praca poza godzinami harmonogramu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_Toc169077729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13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0" w:history="1">
        <w:r w:rsidR="00D17844" w:rsidRPr="007E2658">
          <w:rPr>
            <w:rStyle w:val="Hipercze"/>
            <w:noProof/>
          </w:rPr>
          <w:t>3.7.3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Sterowanie oświetleniem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_Toc169077730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13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1" w:history="1">
        <w:r w:rsidR="00D17844" w:rsidRPr="007E2658">
          <w:rPr>
            <w:rStyle w:val="Hipercze"/>
            <w:noProof/>
          </w:rPr>
          <w:t>3.7.4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Strażnik mocy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_Toc169077731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13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2" w:history="1">
        <w:r w:rsidR="00D17844" w:rsidRPr="007E2658">
          <w:rPr>
            <w:rStyle w:val="Hipercze"/>
            <w:noProof/>
          </w:rPr>
          <w:t>3.7.5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Chłodnia i mroźnia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_Toc169077732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14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3" w:history="1">
        <w:r w:rsidR="00D17844" w:rsidRPr="007E2658">
          <w:rPr>
            <w:rStyle w:val="Hipercze"/>
            <w:noProof/>
          </w:rPr>
          <w:t>3.8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Komunikacja poprzez Modbus RTU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_Toc169077733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14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4" w:history="1">
        <w:r w:rsidR="00D17844" w:rsidRPr="007E2658">
          <w:rPr>
            <w:rStyle w:val="Hipercze"/>
            <w:noProof/>
          </w:rPr>
          <w:t>3.9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Opis obsługi panelu operatorskiego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_Toc169077734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14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5" w:history="1">
        <w:r w:rsidR="00D17844" w:rsidRPr="007E2658">
          <w:rPr>
            <w:rStyle w:val="Hipercze"/>
            <w:noProof/>
          </w:rPr>
          <w:t>3.10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Alarmy oraz reakcje układu na stany alarmowe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_Toc169077735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14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6" w:history="1">
        <w:r w:rsidR="00D17844" w:rsidRPr="007E2658">
          <w:rPr>
            <w:rStyle w:val="Hipercze"/>
            <w:noProof/>
          </w:rPr>
          <w:t>3.11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Zabezpieczenia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_Toc169077736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7" w:history="1">
        <w:r w:rsidR="00D17844" w:rsidRPr="007E2658">
          <w:rPr>
            <w:rStyle w:val="Hipercze"/>
            <w:noProof/>
          </w:rPr>
          <w:t>3.11.1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Ochrona od porażeń prądem elektrycznym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_Toc169077737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8" w:history="1">
        <w:r w:rsidR="00D17844" w:rsidRPr="007E2658">
          <w:rPr>
            <w:rStyle w:val="Hipercze"/>
            <w:noProof/>
          </w:rPr>
          <w:t>3.11.2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Zabezpieczenie w przypadku wystąpienia pożaru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_Toc169077738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39" w:history="1">
        <w:r w:rsidR="00D17844" w:rsidRPr="007E2658">
          <w:rPr>
            <w:rStyle w:val="Hipercze"/>
            <w:noProof/>
          </w:rPr>
          <w:t>3.11.3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Zabezpieczenie przed awarią okapów podczas pracy restauracji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_Toc169077739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0" w:history="1">
        <w:r w:rsidR="00D17844" w:rsidRPr="007E2658">
          <w:rPr>
            <w:rStyle w:val="Hipercze"/>
            <w:noProof/>
          </w:rPr>
          <w:t>3.11.4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Zabezpieczenie nagrzewnic przed przegrzaniem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_Toc169077740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1" w:history="1">
        <w:r w:rsidR="00D17844" w:rsidRPr="007E2658">
          <w:rPr>
            <w:rStyle w:val="Hipercze"/>
            <w:noProof/>
          </w:rPr>
          <w:t>3.11.5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Zabezpieczenie przed wychłodzeniem przy defroście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_Toc169077741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2" w:history="1">
        <w:r w:rsidR="00D17844" w:rsidRPr="007E2658">
          <w:rPr>
            <w:rStyle w:val="Hipercze"/>
            <w:noProof/>
          </w:rPr>
          <w:t>3.11.6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Zabezpieczenie przed pracą z zabrudzonymi filtrami w centrali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_Toc169077742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3" w:history="1">
        <w:r w:rsidR="00D17844" w:rsidRPr="007E2658">
          <w:rPr>
            <w:rStyle w:val="Hipercze"/>
            <w:noProof/>
          </w:rPr>
          <w:t>3.11.7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Ochrona odgromowa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_Toc169077743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15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4" w:history="1">
        <w:r w:rsidR="00D17844" w:rsidRPr="007E2658">
          <w:rPr>
            <w:rStyle w:val="Hipercze"/>
            <w:noProof/>
          </w:rPr>
          <w:t>3.11.8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Przejścia pożarowe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_Toc169077744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16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5" w:history="1">
        <w:r w:rsidR="00D17844" w:rsidRPr="007E2658">
          <w:rPr>
            <w:rStyle w:val="Hipercze"/>
            <w:noProof/>
          </w:rPr>
          <w:t>3.11.9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Instalacja uziemiająca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_Toc169077745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16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3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6" w:history="1">
        <w:r w:rsidR="00D17844" w:rsidRPr="007E2658">
          <w:rPr>
            <w:rStyle w:val="Hipercze"/>
            <w:noProof/>
          </w:rPr>
          <w:t>3.11.10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 xml:space="preserve">Zabezpieczenie </w:t>
        </w:r>
        <w:r w:rsidR="00D17844" w:rsidRPr="007E2658">
          <w:rPr>
            <w:rStyle w:val="Hipercze"/>
            <w:bCs/>
            <w:iCs/>
            <w:noProof/>
          </w:rPr>
          <w:t>przed pracą urządzeń sterowanych spod Modbus RTU po zaniku komunikacji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_Toc169077746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16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7" w:history="1">
        <w:r w:rsidR="00D17844" w:rsidRPr="007E2658">
          <w:rPr>
            <w:rStyle w:val="Hipercze"/>
            <w:noProof/>
          </w:rPr>
          <w:t>3.12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Uwagi końcowe dla automatyki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_Toc169077747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16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1"/>
        <w:rPr>
          <w:rFonts w:asciiTheme="minorHAnsi" w:eastAsiaTheme="minorEastAsia" w:hAnsiTheme="minorHAnsi"/>
          <w:b w:val="0"/>
          <w:smallCaps w:val="0"/>
          <w:noProof/>
          <w:sz w:val="22"/>
          <w:lang w:eastAsia="pl-PL"/>
        </w:rPr>
      </w:pPr>
      <w:hyperlink w:anchor="_Toc169077748" w:history="1">
        <w:r w:rsidR="00D17844" w:rsidRPr="007E2658">
          <w:rPr>
            <w:rStyle w:val="Hipercze"/>
            <w:noProof/>
          </w:rPr>
          <w:t>4.</w:t>
        </w:r>
        <w:r w:rsidR="00D17844">
          <w:rPr>
            <w:rFonts w:asciiTheme="minorHAnsi" w:eastAsiaTheme="minorEastAsia" w:hAnsiTheme="minorHAnsi"/>
            <w:b w:val="0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PRZEPISY ZWIĄZANE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_Toc169077748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17</w:t>
        </w:r>
        <w:r w:rsidR="00D17844">
          <w:rPr>
            <w:noProof/>
            <w:webHidden/>
          </w:rPr>
          <w:fldChar w:fldCharType="end"/>
        </w:r>
      </w:hyperlink>
    </w:p>
    <w:p w:rsidR="00D17844" w:rsidRDefault="00B83015">
      <w:pPr>
        <w:pStyle w:val="Spistreci2"/>
        <w:rPr>
          <w:rFonts w:asciiTheme="minorHAnsi" w:eastAsiaTheme="minorEastAsia" w:hAnsiTheme="minorHAnsi"/>
          <w:smallCaps w:val="0"/>
          <w:noProof/>
          <w:sz w:val="22"/>
          <w:lang w:eastAsia="pl-PL"/>
        </w:rPr>
      </w:pPr>
      <w:hyperlink w:anchor="_Toc169077749" w:history="1">
        <w:r w:rsidR="00D17844" w:rsidRPr="007E2658">
          <w:rPr>
            <w:rStyle w:val="Hipercze"/>
            <w:noProof/>
          </w:rPr>
          <w:t>4.1</w:t>
        </w:r>
        <w:r w:rsidR="00D17844">
          <w:rPr>
            <w:rFonts w:asciiTheme="minorHAnsi" w:eastAsiaTheme="minorEastAsia" w:hAnsiTheme="minorHAnsi"/>
            <w:smallCaps w:val="0"/>
            <w:noProof/>
            <w:sz w:val="22"/>
            <w:lang w:eastAsia="pl-PL"/>
          </w:rPr>
          <w:tab/>
        </w:r>
        <w:r w:rsidR="00D17844" w:rsidRPr="007E2658">
          <w:rPr>
            <w:rStyle w:val="Hipercze"/>
            <w:noProof/>
          </w:rPr>
          <w:t>Podsumowanie - zalecenia końcowe</w:t>
        </w:r>
        <w:r w:rsidR="00D17844">
          <w:rPr>
            <w:noProof/>
            <w:webHidden/>
          </w:rPr>
          <w:tab/>
        </w:r>
        <w:r w:rsidR="00D17844">
          <w:rPr>
            <w:noProof/>
            <w:webHidden/>
          </w:rPr>
          <w:fldChar w:fldCharType="begin"/>
        </w:r>
        <w:r w:rsidR="00D17844">
          <w:rPr>
            <w:noProof/>
            <w:webHidden/>
          </w:rPr>
          <w:instrText xml:space="preserve"> PAGEREF _Toc169077749 \h </w:instrText>
        </w:r>
        <w:r w:rsidR="00D17844">
          <w:rPr>
            <w:noProof/>
            <w:webHidden/>
          </w:rPr>
        </w:r>
        <w:r w:rsidR="00D17844">
          <w:rPr>
            <w:noProof/>
            <w:webHidden/>
          </w:rPr>
          <w:fldChar w:fldCharType="separate"/>
        </w:r>
        <w:r w:rsidR="0024413E">
          <w:rPr>
            <w:noProof/>
            <w:webHidden/>
          </w:rPr>
          <w:t>18</w:t>
        </w:r>
        <w:r w:rsidR="00D17844">
          <w:rPr>
            <w:noProof/>
            <w:webHidden/>
          </w:rPr>
          <w:fldChar w:fldCharType="end"/>
        </w:r>
      </w:hyperlink>
    </w:p>
    <w:p w:rsidR="00260E68" w:rsidRPr="00810F65" w:rsidRDefault="00490B9A" w:rsidP="007D3A9D">
      <w:pPr>
        <w:pStyle w:val="DCSPodstawowy"/>
        <w:rPr>
          <w:color w:val="FF0000"/>
        </w:rPr>
      </w:pPr>
      <w:r w:rsidRPr="00810F65">
        <w:rPr>
          <w:rFonts w:eastAsiaTheme="minorHAnsi" w:cstheme="minorBidi"/>
          <w:color w:val="FF0000"/>
          <w:sz w:val="22"/>
          <w:szCs w:val="22"/>
          <w:lang w:eastAsia="en-US"/>
        </w:rPr>
        <w:fldChar w:fldCharType="end"/>
      </w:r>
    </w:p>
    <w:p w:rsidR="00797A1F" w:rsidRPr="00810F65" w:rsidRDefault="0098152B" w:rsidP="00734A9C">
      <w:pPr>
        <w:spacing w:after="160" w:line="259" w:lineRule="auto"/>
        <w:ind w:left="0"/>
        <w:rPr>
          <w:rFonts w:eastAsiaTheme="majorEastAsia" w:cstheme="majorBidi"/>
          <w:b/>
          <w:caps/>
          <w:color w:val="FF0000"/>
          <w:sz w:val="22"/>
          <w:szCs w:val="32"/>
        </w:rPr>
      </w:pPr>
      <w:bookmarkStart w:id="1" w:name="_Toc423606116"/>
      <w:bookmarkStart w:id="2" w:name="_Toc423606144"/>
      <w:bookmarkStart w:id="3" w:name="_Toc423688100"/>
      <w:r w:rsidRPr="00810F65">
        <w:rPr>
          <w:color w:val="FF0000"/>
        </w:rPr>
        <w:br w:type="page"/>
      </w:r>
      <w:bookmarkEnd w:id="1"/>
      <w:bookmarkEnd w:id="2"/>
      <w:bookmarkEnd w:id="3"/>
    </w:p>
    <w:p w:rsidR="00F743E7" w:rsidRPr="00810F65" w:rsidRDefault="00F743E7" w:rsidP="00F743E7">
      <w:pPr>
        <w:pStyle w:val="Nagwek1"/>
      </w:pPr>
      <w:bookmarkStart w:id="4" w:name="_Toc15465905"/>
      <w:bookmarkStart w:id="5" w:name="_Toc169077716"/>
      <w:r w:rsidRPr="00810F65">
        <w:lastRenderedPageBreak/>
        <w:t>OŚWIADCZENIE PROJEKTANTA I SPRAWDZAJĄCEGO</w:t>
      </w:r>
      <w:bookmarkEnd w:id="4"/>
      <w:bookmarkEnd w:id="5"/>
    </w:p>
    <w:p w:rsidR="00F743E7" w:rsidRPr="00810F65" w:rsidRDefault="00F743E7" w:rsidP="00F743E7"/>
    <w:p w:rsidR="00F743E7" w:rsidRPr="00810F65" w:rsidRDefault="00F743E7" w:rsidP="00F743E7">
      <w:pPr>
        <w:jc w:val="center"/>
        <w:rPr>
          <w:b/>
          <w:sz w:val="28"/>
          <w:szCs w:val="28"/>
        </w:rPr>
      </w:pPr>
      <w:r w:rsidRPr="00810F65">
        <w:rPr>
          <w:b/>
          <w:sz w:val="28"/>
          <w:szCs w:val="28"/>
        </w:rPr>
        <w:t>Oświadczenie o sporządzeniu projektu wykonawczego, zgodnie z obowiązującymi przepisami oraz zasadami wiedzy technicznej.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left="2408"/>
      </w:pPr>
      <w:r w:rsidRPr="00810F65">
        <w:t>Ja niżej podpisany</w:t>
      </w:r>
      <w:r w:rsidRPr="00810F65">
        <w:tab/>
      </w:r>
      <w:r w:rsidRPr="00810F65">
        <w:tab/>
      </w:r>
      <w:r w:rsidRPr="00810F65">
        <w:tab/>
        <w:t>ŁUKASZ BIEDROŃ</w:t>
      </w:r>
    </w:p>
    <w:p w:rsidR="00F743E7" w:rsidRPr="00810F65" w:rsidRDefault="00F743E7" w:rsidP="00F743E7">
      <w:pPr>
        <w:ind w:left="2408"/>
      </w:pPr>
      <w:r w:rsidRPr="00810F65">
        <w:t>Nr uprawnień</w:t>
      </w:r>
      <w:r w:rsidRPr="00810F65">
        <w:tab/>
      </w:r>
      <w:r w:rsidRPr="00810F65">
        <w:tab/>
      </w:r>
      <w:r w:rsidRPr="00810F65">
        <w:tab/>
        <w:t>MAP/0036/POOE/10</w:t>
      </w:r>
    </w:p>
    <w:p w:rsidR="00F743E7" w:rsidRPr="00810F65" w:rsidRDefault="00F743E7" w:rsidP="00F743E7">
      <w:pPr>
        <w:ind w:left="2408"/>
      </w:pPr>
      <w:r w:rsidRPr="00810F65">
        <w:t>Nr przynależności do izby</w:t>
      </w:r>
      <w:r w:rsidRPr="00810F65">
        <w:tab/>
      </w:r>
      <w:r w:rsidRPr="00810F65">
        <w:tab/>
        <w:t>MAP/IE/0359/10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firstLine="0"/>
        <w:rPr>
          <w:b/>
        </w:rPr>
      </w:pPr>
      <w:r w:rsidRPr="00810F65">
        <w:rPr>
          <w:b/>
        </w:rPr>
        <w:t>Po zapoznaniu się z przepisami ustawy z dnia 7 lipca 1994r.- Prawo budowlane (z dnia 9 lutego 2016 r. Dz.U. z 2016r. poz. 290, z późniejszymi zmianami), zgodnie z art. 20 ust. 4 pkt 2 tej ustawy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left="0" w:firstLine="227"/>
        <w:rPr>
          <w:b/>
        </w:rPr>
      </w:pPr>
      <w:r w:rsidRPr="00810F65">
        <w:rPr>
          <w:b/>
        </w:rPr>
        <w:t>Oświadczam, że projekt wykonawczy:</w:t>
      </w:r>
    </w:p>
    <w:p w:rsidR="00F743E7" w:rsidRPr="00810F65" w:rsidRDefault="00F743E7" w:rsidP="00F743E7"/>
    <w:p w:rsidR="00F743E7" w:rsidRPr="00810F65" w:rsidRDefault="00F743E7" w:rsidP="00F743E7"/>
    <w:p w:rsidR="005B42D4" w:rsidRDefault="005B42D4" w:rsidP="00F82463">
      <w:pPr>
        <w:ind w:left="511" w:firstLine="0"/>
        <w:rPr>
          <w:b/>
          <w:bCs/>
          <w:sz w:val="24"/>
        </w:rPr>
      </w:pPr>
      <w:r>
        <w:rPr>
          <w:b/>
          <w:bCs/>
          <w:sz w:val="24"/>
        </w:rPr>
        <w:t>BUDOWA</w:t>
      </w:r>
      <w:r w:rsidR="00F82463" w:rsidRPr="00810F65">
        <w:rPr>
          <w:b/>
          <w:bCs/>
          <w:sz w:val="24"/>
        </w:rPr>
        <w:t xml:space="preserve"> BUDYNKU USŁUGOWO – GASTRONOMICZNEGO PRZY UL.</w:t>
      </w:r>
      <w:r w:rsidR="00F82463">
        <w:rPr>
          <w:b/>
          <w:bCs/>
          <w:sz w:val="24"/>
        </w:rPr>
        <w:t xml:space="preserve"> </w:t>
      </w:r>
      <w:r>
        <w:rPr>
          <w:b/>
          <w:bCs/>
          <w:sz w:val="24"/>
        </w:rPr>
        <w:t>WARSZAWSKIEJ</w:t>
      </w:r>
      <w:r w:rsidR="00F82463">
        <w:rPr>
          <w:b/>
          <w:bCs/>
          <w:sz w:val="24"/>
        </w:rPr>
        <w:t xml:space="preserve"> </w:t>
      </w:r>
      <w:r w:rsidR="00B076B4">
        <w:rPr>
          <w:b/>
          <w:bCs/>
          <w:sz w:val="24"/>
        </w:rPr>
        <w:t>180</w:t>
      </w:r>
    </w:p>
    <w:p w:rsidR="00F82463" w:rsidRPr="00810F65" w:rsidRDefault="00F82463" w:rsidP="00F82463">
      <w:pPr>
        <w:ind w:left="511" w:firstLine="0"/>
        <w:rPr>
          <w:b/>
          <w:bCs/>
          <w:sz w:val="24"/>
        </w:rPr>
      </w:pPr>
      <w:r>
        <w:rPr>
          <w:b/>
          <w:bCs/>
          <w:sz w:val="24"/>
        </w:rPr>
        <w:t xml:space="preserve">W </w:t>
      </w:r>
      <w:r w:rsidR="005B42D4">
        <w:rPr>
          <w:b/>
          <w:bCs/>
          <w:sz w:val="24"/>
        </w:rPr>
        <w:t>BIELSKU - BIAŁEJ</w:t>
      </w:r>
      <w:r>
        <w:rPr>
          <w:b/>
          <w:bCs/>
          <w:sz w:val="24"/>
        </w:rPr>
        <w:t>.</w:t>
      </w:r>
    </w:p>
    <w:p w:rsidR="00F82463" w:rsidRPr="00B076B4" w:rsidRDefault="00B076B4" w:rsidP="00F743E7">
      <w:r w:rsidRPr="00B076B4">
        <w:rPr>
          <w:b/>
          <w:bCs/>
          <w:sz w:val="24"/>
        </w:rPr>
        <w:t>DZ. NR 47/24, 3439/20 OBRĘB 0038 – STARE BIELSKO</w:t>
      </w:r>
    </w:p>
    <w:p w:rsidR="009E0DA6" w:rsidRDefault="009E0DA6" w:rsidP="00F743E7"/>
    <w:p w:rsidR="00B076B4" w:rsidRDefault="00B076B4" w:rsidP="00F743E7"/>
    <w:p w:rsidR="00B076B4" w:rsidRPr="00B076B4" w:rsidRDefault="00B076B4" w:rsidP="00F743E7"/>
    <w:p w:rsidR="00F743E7" w:rsidRPr="00B076B4" w:rsidRDefault="00960F2E" w:rsidP="00F743E7">
      <w:pPr>
        <w:rPr>
          <w:b/>
        </w:rPr>
      </w:pPr>
      <w:r w:rsidRPr="00B076B4">
        <w:rPr>
          <w:b/>
        </w:rPr>
        <w:t>INWESTOR</w:t>
      </w:r>
      <w:r w:rsidR="00F743E7" w:rsidRPr="00B076B4">
        <w:rPr>
          <w:b/>
        </w:rPr>
        <w:t xml:space="preserve">: </w:t>
      </w:r>
    </w:p>
    <w:p w:rsidR="00B076B4" w:rsidRPr="00B076B4" w:rsidRDefault="00B076B4" w:rsidP="00BF4C6F">
      <w:r w:rsidRPr="00B076B4">
        <w:t xml:space="preserve">REX CONCEPTS BK POLAND S.A </w:t>
      </w:r>
    </w:p>
    <w:p w:rsidR="00B076B4" w:rsidRPr="00B076B4" w:rsidRDefault="00B076B4" w:rsidP="00BF4C6F">
      <w:r w:rsidRPr="00B076B4">
        <w:t xml:space="preserve">UL. RACŁAWICKA 2-4 </w:t>
      </w:r>
    </w:p>
    <w:p w:rsidR="00B076B4" w:rsidRPr="00B076B4" w:rsidRDefault="00B076B4" w:rsidP="00BF4C6F">
      <w:r w:rsidRPr="00B076B4">
        <w:t>53-146 WROCŁAW</w:t>
      </w:r>
    </w:p>
    <w:p w:rsidR="00F743E7" w:rsidRPr="00810F65" w:rsidRDefault="00F743E7" w:rsidP="00B076B4">
      <w:pPr>
        <w:ind w:left="0" w:firstLine="0"/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9E0DA6" w:rsidRPr="00810F65" w:rsidRDefault="009E0DA6" w:rsidP="00F743E7">
      <w:pPr>
        <w:rPr>
          <w:color w:val="FF0000"/>
        </w:rPr>
      </w:pPr>
    </w:p>
    <w:p w:rsidR="00F743E7" w:rsidRPr="00810F65" w:rsidRDefault="00F743E7" w:rsidP="00F743E7">
      <w:pPr>
        <w:rPr>
          <w:b/>
          <w:color w:val="FF0000"/>
        </w:rPr>
      </w:pPr>
      <w:r w:rsidRPr="00810F65">
        <w:rPr>
          <w:b/>
        </w:rPr>
        <w:t>został sporządzony zgodnie z obowiązującymi przepisami oraz zasadami wiedzy technicznej.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firstLine="0"/>
      </w:pPr>
      <w:r w:rsidRPr="00810F65">
        <w:t>Świadomy odpowiedzialności karnej za podanie w niniejszym oświadczeniu nieprawdy, zgodnie z art. 233 Kodeksu karnego, potwierdzam własnoręcznym podpisem prawdziwość złożonego oświadczenia.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r w:rsidRPr="00810F65">
        <w:t>Miejscowość i data</w:t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  <w:t>podpis</w:t>
      </w:r>
    </w:p>
    <w:p w:rsidR="00F743E7" w:rsidRPr="00810F65" w:rsidRDefault="00127A58" w:rsidP="00F743E7">
      <w:r w:rsidRPr="00810F65">
        <w:t>Kraków, 0</w:t>
      </w:r>
      <w:r w:rsidR="004A1D1B">
        <w:t>6</w:t>
      </w:r>
      <w:r w:rsidR="005B42D4">
        <w:t>.2024</w:t>
      </w:r>
      <w:r w:rsidR="00F743E7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  <w:r w:rsidR="00AB423D" w:rsidRPr="00810F65">
        <w:tab/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  <w:r w:rsidRPr="00810F65">
        <w:rPr>
          <w:color w:val="FF0000"/>
        </w:rPr>
        <w:t xml:space="preserve"> 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jc w:val="center"/>
        <w:rPr>
          <w:b/>
          <w:sz w:val="28"/>
          <w:szCs w:val="28"/>
        </w:rPr>
      </w:pPr>
      <w:r w:rsidRPr="00810F65">
        <w:rPr>
          <w:b/>
          <w:sz w:val="28"/>
          <w:szCs w:val="28"/>
        </w:rPr>
        <w:t>Oświadczenie o sporządzeniu projektu wykonawczego, zgodnie z obowiązującymi przepisami oraz zasadami wiedzy technicznej.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left="2408"/>
      </w:pPr>
      <w:r w:rsidRPr="00810F65">
        <w:t>Ja niżej podpisany</w:t>
      </w:r>
      <w:r w:rsidRPr="00810F65">
        <w:tab/>
      </w:r>
      <w:r w:rsidRPr="00810F65">
        <w:tab/>
      </w:r>
      <w:r w:rsidRPr="00810F65">
        <w:tab/>
        <w:t>BARTŁOMIEJ SZUMACHER</w:t>
      </w:r>
    </w:p>
    <w:p w:rsidR="00F743E7" w:rsidRPr="00810F65" w:rsidRDefault="00F743E7" w:rsidP="00F743E7">
      <w:pPr>
        <w:ind w:left="2408"/>
      </w:pPr>
      <w:r w:rsidRPr="00810F65">
        <w:t>Nr uprawnień</w:t>
      </w:r>
      <w:r w:rsidRPr="00810F65">
        <w:tab/>
      </w:r>
      <w:r w:rsidRPr="00810F65">
        <w:tab/>
      </w:r>
      <w:r w:rsidRPr="00810F65">
        <w:tab/>
        <w:t>MAP/0062/PBE/17</w:t>
      </w:r>
    </w:p>
    <w:p w:rsidR="00F743E7" w:rsidRPr="00810F65" w:rsidRDefault="00F743E7" w:rsidP="00F743E7">
      <w:pPr>
        <w:ind w:left="2408"/>
      </w:pPr>
      <w:r w:rsidRPr="00810F65">
        <w:t>Nr przynależności do izby</w:t>
      </w:r>
      <w:r w:rsidRPr="00810F65">
        <w:tab/>
      </w:r>
      <w:r w:rsidRPr="00810F65">
        <w:tab/>
        <w:t>MAP/IE/0278/17</w:t>
      </w:r>
    </w:p>
    <w:p w:rsidR="00F743E7" w:rsidRPr="00810F65" w:rsidRDefault="00F743E7" w:rsidP="00F743E7"/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firstLine="0"/>
        <w:rPr>
          <w:b/>
        </w:rPr>
      </w:pPr>
      <w:r w:rsidRPr="00810F65">
        <w:rPr>
          <w:b/>
        </w:rPr>
        <w:t>Po zapoznaniu się z przepisami ustawy z dnia 7 lipca 1994r.- Prawo budowlane (z dnia 9 lutego 2016 r. Dz.U. z 2016r. poz. 290, z późniejszymi zmianami), zgodnie z art. 20 ust. 4 pkt 2 tej ustawy</w:t>
      </w:r>
    </w:p>
    <w:p w:rsidR="00F743E7" w:rsidRPr="00810F65" w:rsidRDefault="00F743E7" w:rsidP="00F743E7">
      <w:pPr>
        <w:ind w:firstLine="0"/>
        <w:rPr>
          <w:b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left="0" w:firstLine="227"/>
        <w:rPr>
          <w:b/>
        </w:rPr>
      </w:pPr>
      <w:r w:rsidRPr="00810F65">
        <w:rPr>
          <w:b/>
        </w:rPr>
        <w:t>Oświadczam, że projekt wykonawczy:</w:t>
      </w:r>
    </w:p>
    <w:p w:rsidR="00F743E7" w:rsidRPr="00810F65" w:rsidRDefault="00F743E7" w:rsidP="00F743E7"/>
    <w:p w:rsidR="00F743E7" w:rsidRPr="00810F65" w:rsidRDefault="00F743E7" w:rsidP="00F743E7"/>
    <w:p w:rsidR="00B076B4" w:rsidRDefault="00B076B4" w:rsidP="00B076B4">
      <w:pPr>
        <w:ind w:left="511" w:firstLine="0"/>
        <w:rPr>
          <w:b/>
          <w:bCs/>
          <w:sz w:val="24"/>
        </w:rPr>
      </w:pPr>
      <w:r>
        <w:rPr>
          <w:b/>
          <w:bCs/>
          <w:sz w:val="24"/>
        </w:rPr>
        <w:t>BUDOWA</w:t>
      </w:r>
      <w:r w:rsidRPr="00810F65">
        <w:rPr>
          <w:b/>
          <w:bCs/>
          <w:sz w:val="24"/>
        </w:rPr>
        <w:t xml:space="preserve"> BUDYNKU USŁUGOWO – GASTRONOMICZNEGO PRZY UL.</w:t>
      </w:r>
      <w:r>
        <w:rPr>
          <w:b/>
          <w:bCs/>
          <w:sz w:val="24"/>
        </w:rPr>
        <w:t xml:space="preserve"> WARSZAWSKIEJ 180</w:t>
      </w:r>
    </w:p>
    <w:p w:rsidR="00B076B4" w:rsidRPr="00810F65" w:rsidRDefault="00B076B4" w:rsidP="00B076B4">
      <w:pPr>
        <w:ind w:left="511" w:firstLine="0"/>
        <w:rPr>
          <w:b/>
          <w:bCs/>
          <w:sz w:val="24"/>
        </w:rPr>
      </w:pPr>
      <w:r>
        <w:rPr>
          <w:b/>
          <w:bCs/>
          <w:sz w:val="24"/>
        </w:rPr>
        <w:t>W BIELSKU - BIAŁEJ.</w:t>
      </w:r>
    </w:p>
    <w:p w:rsidR="00B076B4" w:rsidRPr="00B076B4" w:rsidRDefault="00B076B4" w:rsidP="00B076B4">
      <w:r w:rsidRPr="00B076B4">
        <w:rPr>
          <w:b/>
          <w:bCs/>
          <w:sz w:val="24"/>
        </w:rPr>
        <w:t>DZ. NR 47/24, 3439/20 OBRĘB 0038 – STARE BIELSKO</w:t>
      </w:r>
    </w:p>
    <w:p w:rsidR="00B076B4" w:rsidRDefault="00B076B4" w:rsidP="00B076B4"/>
    <w:p w:rsidR="00B076B4" w:rsidRDefault="00B076B4" w:rsidP="00B076B4"/>
    <w:p w:rsidR="00B076B4" w:rsidRPr="00B076B4" w:rsidRDefault="00B076B4" w:rsidP="00B076B4"/>
    <w:p w:rsidR="00B076B4" w:rsidRPr="00B076B4" w:rsidRDefault="00B076B4" w:rsidP="00B076B4">
      <w:pPr>
        <w:rPr>
          <w:b/>
        </w:rPr>
      </w:pPr>
      <w:r w:rsidRPr="00B076B4">
        <w:rPr>
          <w:b/>
        </w:rPr>
        <w:t xml:space="preserve">INWESTOR: </w:t>
      </w:r>
    </w:p>
    <w:p w:rsidR="00B076B4" w:rsidRPr="00B076B4" w:rsidRDefault="00B076B4" w:rsidP="00B076B4">
      <w:r w:rsidRPr="00B076B4">
        <w:t xml:space="preserve">REX CONCEPTS BK POLAND S.A </w:t>
      </w:r>
    </w:p>
    <w:p w:rsidR="00B076B4" w:rsidRPr="00B076B4" w:rsidRDefault="00B076B4" w:rsidP="00B076B4">
      <w:r w:rsidRPr="00B076B4">
        <w:t xml:space="preserve">UL. RACŁAWICKA 2-4 </w:t>
      </w:r>
    </w:p>
    <w:p w:rsidR="00B076B4" w:rsidRPr="00B076B4" w:rsidRDefault="00B076B4" w:rsidP="00B076B4">
      <w:r w:rsidRPr="00B076B4">
        <w:t>53-146 WROCŁAW</w:t>
      </w:r>
    </w:p>
    <w:p w:rsidR="00CD7554" w:rsidRPr="00810F65" w:rsidRDefault="00CD7554" w:rsidP="00F743E7"/>
    <w:p w:rsidR="00F743E7" w:rsidRPr="00810F65" w:rsidRDefault="00F743E7" w:rsidP="00F743E7">
      <w:pPr>
        <w:ind w:left="0" w:firstLine="0"/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b/>
        </w:rPr>
      </w:pPr>
      <w:r w:rsidRPr="00810F65">
        <w:rPr>
          <w:b/>
        </w:rPr>
        <w:t>został sporządzony zgodnie z obowiązującymi przepisami oraz zasadami wiedzy technicznej.</w:t>
      </w:r>
    </w:p>
    <w:p w:rsidR="00F743E7" w:rsidRPr="00810F65" w:rsidRDefault="00F743E7" w:rsidP="00F743E7">
      <w:pPr>
        <w:rPr>
          <w:b/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ind w:firstLine="0"/>
      </w:pPr>
      <w:r w:rsidRPr="00810F65">
        <w:t>Świadomy odpowiedzialności karnej za podanie w niniejszym oświadczeniu nieprawdy, zgodnie z art. 233 Kodeksu karnego, potwierdzam własnoręcznym podpisem prawdziwość złożonego oświadczenia.</w:t>
      </w:r>
    </w:p>
    <w:p w:rsidR="00F743E7" w:rsidRPr="00810F65" w:rsidRDefault="00F743E7" w:rsidP="00F743E7">
      <w:pPr>
        <w:ind w:firstLine="0"/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r w:rsidRPr="00810F65">
        <w:t>Miejscowość i data</w:t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</w:r>
      <w:r w:rsidRPr="00810F65">
        <w:tab/>
        <w:t>podpis</w:t>
      </w:r>
    </w:p>
    <w:p w:rsidR="00F743E7" w:rsidRPr="00810F65" w:rsidRDefault="00F82463" w:rsidP="00F743E7">
      <w:r>
        <w:t>Kraków, 0</w:t>
      </w:r>
      <w:r w:rsidR="005B42D4">
        <w:t>5.2024</w:t>
      </w:r>
      <w:r w:rsidR="00F743E7" w:rsidRPr="00810F65">
        <w:tab/>
      </w:r>
    </w:p>
    <w:p w:rsidR="00F743E7" w:rsidRPr="00810F65" w:rsidRDefault="00AB423D" w:rsidP="00AB423D">
      <w:pPr>
        <w:jc w:val="right"/>
        <w:rPr>
          <w:color w:val="FF0000"/>
        </w:rPr>
      </w:pPr>
      <w:r w:rsidRPr="00810F65">
        <w:rPr>
          <w:color w:val="FF0000"/>
        </w:rPr>
        <w:tab/>
      </w:r>
    </w:p>
    <w:p w:rsidR="00F743E7" w:rsidRPr="00810F65" w:rsidRDefault="00F743E7" w:rsidP="00F743E7">
      <w:pPr>
        <w:rPr>
          <w:color w:val="FF0000"/>
        </w:rPr>
      </w:pPr>
      <w:r w:rsidRPr="00810F65">
        <w:rPr>
          <w:color w:val="FF0000"/>
        </w:rPr>
        <w:t xml:space="preserve"> </w:t>
      </w: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F743E7">
      <w:pPr>
        <w:rPr>
          <w:color w:val="FF0000"/>
        </w:rPr>
      </w:pPr>
    </w:p>
    <w:p w:rsidR="00F743E7" w:rsidRPr="00810F65" w:rsidRDefault="00F743E7" w:rsidP="0094293C">
      <w:pPr>
        <w:ind w:left="0" w:firstLine="0"/>
        <w:rPr>
          <w:color w:val="FF0000"/>
        </w:rPr>
      </w:pPr>
    </w:p>
    <w:p w:rsidR="00F743E7" w:rsidRPr="00810F65" w:rsidRDefault="00F743E7" w:rsidP="00F743E7">
      <w:pPr>
        <w:pStyle w:val="Nagwek1"/>
      </w:pPr>
      <w:bookmarkStart w:id="6" w:name="_Toc15465906"/>
      <w:bookmarkStart w:id="7" w:name="_Toc169077717"/>
      <w:r w:rsidRPr="00810F65">
        <w:lastRenderedPageBreak/>
        <w:t>UPRAWNIENIA PROJEKTOWE I ZAŚWIADCZENIA PRZYNALEŻNOŚCI DO IZBY INŻYNIERÓW PROJEKTANTA I SPRAWDZAJĄCEGO</w:t>
      </w:r>
      <w:bookmarkEnd w:id="6"/>
      <w:bookmarkEnd w:id="7"/>
    </w:p>
    <w:p w:rsidR="00F743E7" w:rsidRPr="00810F65" w:rsidRDefault="00A401F9" w:rsidP="00F743E7">
      <w:pPr>
        <w:ind w:left="0" w:firstLine="0"/>
        <w:jc w:val="center"/>
      </w:pPr>
      <w:r w:rsidRPr="00810F65">
        <w:rPr>
          <w:noProof/>
          <w:sz w:val="24"/>
          <w:lang w:eastAsia="pl-PL"/>
        </w:rPr>
        <w:drawing>
          <wp:inline distT="0" distB="0" distL="0" distR="0" wp14:anchorId="16633B63" wp14:editId="77EA0194">
            <wp:extent cx="5989981" cy="8280000"/>
            <wp:effectExtent l="0" t="0" r="0" b="6985"/>
            <wp:docPr id="1" name="Obraz 1" descr="skanuj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uj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8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E7" w:rsidRPr="00810F65" w:rsidRDefault="00B83015" w:rsidP="00F743E7">
      <w:pPr>
        <w:ind w:left="0" w:firstLine="0"/>
        <w:jc w:val="center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2.55pt;margin-top:65.55pt;width:515.3pt;height:515.3pt;z-index:251659264;mso-position-horizontal-relative:text;mso-position-vertical-relative:text" wrapcoords="-75 0 -75 21525 21600 21525 21600 0 -75 0">
            <v:imagedata r:id="rId10" o:title=""/>
            <w10:wrap type="tight"/>
          </v:shape>
          <o:OLEObject Type="Embed" ProgID="FoxitReader.Document" ShapeID="_x0000_s1027" DrawAspect="Content" ObjectID="_1782204668" r:id="rId11"/>
        </w:pict>
      </w:r>
    </w:p>
    <w:p w:rsidR="00F743E7" w:rsidRDefault="008653B5" w:rsidP="00F743E7">
      <w:pPr>
        <w:ind w:left="0" w:firstLine="0"/>
        <w:jc w:val="center"/>
      </w:pPr>
      <w:r w:rsidRPr="00810F65">
        <w:rPr>
          <w:noProof/>
          <w:sz w:val="24"/>
          <w:lang w:eastAsia="pl-PL"/>
        </w:rPr>
        <w:lastRenderedPageBreak/>
        <w:drawing>
          <wp:inline distT="0" distB="0" distL="0" distR="0" wp14:anchorId="1B58968C" wp14:editId="30943CF8">
            <wp:extent cx="6084000" cy="8584157"/>
            <wp:effectExtent l="0" t="0" r="0" b="7620"/>
            <wp:docPr id="3" name="Obraz 3" descr="BSZ_decyz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SZ_decyz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5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B83015" w:rsidP="00F743E7">
      <w:pPr>
        <w:ind w:left="0" w:firstLine="0"/>
        <w:jc w:val="center"/>
      </w:pPr>
      <w:r>
        <w:rPr>
          <w:noProof/>
        </w:rPr>
        <w:pict>
          <v:shape id="_x0000_s1028" type="#_x0000_t75" style="position:absolute;left:0;text-align:left;margin-left:-12pt;margin-top:22.85pt;width:501.85pt;height:501.85pt;z-index:251661312;mso-position-horizontal-relative:text;mso-position-vertical-relative:text" wrapcoords="-75 0 -75 21525 21600 21525 21600 0 -75 0">
            <v:imagedata r:id="rId13" o:title=""/>
            <w10:wrap type="tight"/>
          </v:shape>
          <o:OLEObject Type="Embed" ProgID="FoxitReader.Document" ShapeID="_x0000_s1028" DrawAspect="Content" ObjectID="_1782204669" r:id="rId14"/>
        </w:pict>
      </w: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D1123B" w:rsidRDefault="00D1123B" w:rsidP="00F743E7">
      <w:pPr>
        <w:ind w:left="0" w:firstLine="0"/>
        <w:jc w:val="center"/>
      </w:pPr>
    </w:p>
    <w:p w:rsidR="00F743E7" w:rsidRPr="00810F65" w:rsidRDefault="00F743E7" w:rsidP="00D1123B">
      <w:pPr>
        <w:ind w:left="0" w:firstLine="0"/>
      </w:pPr>
    </w:p>
    <w:p w:rsidR="00797A1F" w:rsidRPr="00810F65" w:rsidRDefault="00797A1F" w:rsidP="00797A1F">
      <w:pPr>
        <w:pStyle w:val="Nagwek1"/>
      </w:pPr>
      <w:bookmarkStart w:id="8" w:name="_Toc169077718"/>
      <w:r w:rsidRPr="00810F65">
        <w:lastRenderedPageBreak/>
        <w:t>OPIS TECHNICZNY</w:t>
      </w:r>
      <w:bookmarkEnd w:id="8"/>
    </w:p>
    <w:p w:rsidR="00797A1F" w:rsidRPr="00810F65" w:rsidRDefault="00797A1F" w:rsidP="00797A1F"/>
    <w:p w:rsidR="00797A1F" w:rsidRPr="00810F65" w:rsidRDefault="00797A1F" w:rsidP="00797A1F">
      <w:pPr>
        <w:pStyle w:val="Nagwek2"/>
      </w:pPr>
      <w:bookmarkStart w:id="9" w:name="_Toc169077719"/>
      <w:r w:rsidRPr="00810F65">
        <w:t>Wstęp</w:t>
      </w:r>
      <w:bookmarkEnd w:id="9"/>
    </w:p>
    <w:p w:rsidR="007F3FC2" w:rsidRPr="00B076B4" w:rsidRDefault="00797A1F" w:rsidP="00F82463">
      <w:r w:rsidRPr="005B42D4">
        <w:rPr>
          <w:color w:val="FF0000"/>
        </w:rPr>
        <w:tab/>
      </w:r>
      <w:r w:rsidRPr="00B076B4">
        <w:t>Opracowanie stanowi projekt</w:t>
      </w:r>
      <w:r w:rsidR="00734A9C" w:rsidRPr="00B076B4">
        <w:t xml:space="preserve"> </w:t>
      </w:r>
      <w:r w:rsidR="00F743E7" w:rsidRPr="00B076B4">
        <w:t>wykonawczy</w:t>
      </w:r>
      <w:r w:rsidR="00734A9C" w:rsidRPr="00B076B4">
        <w:t xml:space="preserve"> branży </w:t>
      </w:r>
      <w:r w:rsidR="00126000" w:rsidRPr="00B076B4">
        <w:t>automatyki</w:t>
      </w:r>
      <w:r w:rsidR="00734A9C" w:rsidRPr="00B076B4">
        <w:t xml:space="preserve"> dla </w:t>
      </w:r>
      <w:r w:rsidR="009E0DA6" w:rsidRPr="00B076B4">
        <w:t xml:space="preserve">remontu </w:t>
      </w:r>
      <w:r w:rsidR="007E0D85" w:rsidRPr="00B076B4">
        <w:t>budynku</w:t>
      </w:r>
      <w:r w:rsidR="00EB38FD" w:rsidRPr="00B076B4">
        <w:t xml:space="preserve"> </w:t>
      </w:r>
      <w:r w:rsidR="007437AD" w:rsidRPr="00B076B4">
        <w:t>us</w:t>
      </w:r>
      <w:r w:rsidR="00F82463" w:rsidRPr="00B076B4">
        <w:t>ługowo – gastronomicznego</w:t>
      </w:r>
      <w:r w:rsidR="009E0DA6" w:rsidRPr="00B076B4">
        <w:t xml:space="preserve"> </w:t>
      </w:r>
      <w:r w:rsidR="00F82463" w:rsidRPr="00B076B4">
        <w:t xml:space="preserve">przy ul. </w:t>
      </w:r>
      <w:r w:rsidR="00B076B4" w:rsidRPr="00B076B4">
        <w:t>Warszawskiej 180 w Bielsku - Białej</w:t>
      </w:r>
      <w:r w:rsidR="00F82463" w:rsidRPr="00B076B4">
        <w:t xml:space="preserve">. Działka </w:t>
      </w:r>
      <w:r w:rsidR="00B076B4" w:rsidRPr="00B076B4">
        <w:t>nr 47/24, 3439/20 Obręb 0038 – Stare Bielsko</w:t>
      </w:r>
      <w:r w:rsidR="007437AD" w:rsidRPr="00B076B4">
        <w:t xml:space="preserve">. </w:t>
      </w:r>
      <w:r w:rsidRPr="00B076B4">
        <w:t>Dokumentacje opracowano na zlecenie</w:t>
      </w:r>
      <w:r w:rsidR="00896415" w:rsidRPr="00B076B4">
        <w:t xml:space="preserve"> </w:t>
      </w:r>
      <w:r w:rsidR="00B076B4" w:rsidRPr="00B076B4">
        <w:t>REX CONCEPTS BK POLAND S.A.</w:t>
      </w:r>
    </w:p>
    <w:p w:rsidR="00797A1F" w:rsidRPr="00810F65" w:rsidRDefault="00797A1F" w:rsidP="00F26E23">
      <w:pPr>
        <w:ind w:left="0" w:firstLine="0"/>
      </w:pPr>
    </w:p>
    <w:p w:rsidR="00797A1F" w:rsidRPr="00810F65" w:rsidRDefault="00797A1F" w:rsidP="00797A1F">
      <w:pPr>
        <w:pStyle w:val="Nagwek3"/>
      </w:pPr>
      <w:bookmarkStart w:id="10" w:name="_Toc169077720"/>
      <w:r w:rsidRPr="00810F65">
        <w:rPr>
          <w:rStyle w:val="Nagwek3Znak"/>
        </w:rPr>
        <w:t>Podstawa opracowania</w:t>
      </w:r>
      <w:bookmarkEnd w:id="10"/>
    </w:p>
    <w:p w:rsidR="00797A1F" w:rsidRPr="00810F65" w:rsidRDefault="00797A1F" w:rsidP="00797A1F">
      <w:r w:rsidRPr="00810F65">
        <w:t>Podstawę opracowania stanowią:</w:t>
      </w:r>
    </w:p>
    <w:p w:rsidR="00797A1F" w:rsidRPr="00810F65" w:rsidRDefault="00797A1F" w:rsidP="003B6DB5">
      <w:pPr>
        <w:pStyle w:val="Normalny-wypunktowaniePro-electro"/>
        <w:numPr>
          <w:ilvl w:val="0"/>
          <w:numId w:val="3"/>
        </w:numPr>
      </w:pPr>
      <w:r w:rsidRPr="00810F65">
        <w:t>zlecenie Inwestora,</w:t>
      </w:r>
    </w:p>
    <w:p w:rsidR="00797A1F" w:rsidRPr="00810F65" w:rsidRDefault="00797A1F" w:rsidP="003B6DB5">
      <w:pPr>
        <w:pStyle w:val="Normalny-wypunktowaniePro-electro"/>
        <w:numPr>
          <w:ilvl w:val="0"/>
          <w:numId w:val="3"/>
        </w:numPr>
      </w:pPr>
      <w:r w:rsidRPr="00810F65">
        <w:t>rzuty architektoniczno-budowlane,</w:t>
      </w:r>
    </w:p>
    <w:p w:rsidR="00797A1F" w:rsidRPr="00810F65" w:rsidRDefault="00797A1F" w:rsidP="003B6DB5">
      <w:pPr>
        <w:pStyle w:val="Normalny-wypunktowaniePro-electro"/>
        <w:numPr>
          <w:ilvl w:val="0"/>
          <w:numId w:val="3"/>
        </w:numPr>
      </w:pPr>
      <w:r w:rsidRPr="00810F65">
        <w:t>wytyczne aranżacji wnętrz,</w:t>
      </w:r>
    </w:p>
    <w:p w:rsidR="00797A1F" w:rsidRPr="00810F65" w:rsidRDefault="00797A1F" w:rsidP="003B6DB5">
      <w:pPr>
        <w:pStyle w:val="Normalny-wypunktowaniePro-electro"/>
        <w:numPr>
          <w:ilvl w:val="0"/>
          <w:numId w:val="3"/>
        </w:numPr>
      </w:pPr>
      <w:r w:rsidRPr="00810F65">
        <w:t>wytyczne dla instalacji w obiekcie,</w:t>
      </w:r>
    </w:p>
    <w:p w:rsidR="00797A1F" w:rsidRPr="00810F65" w:rsidRDefault="00797A1F" w:rsidP="003B6DB5">
      <w:pPr>
        <w:pStyle w:val="Normalny-wypunktowaniePro-electro"/>
        <w:numPr>
          <w:ilvl w:val="0"/>
          <w:numId w:val="3"/>
        </w:numPr>
      </w:pPr>
      <w:r w:rsidRPr="00810F65">
        <w:t>uzgodnienia i projekty międzybranżowe,</w:t>
      </w:r>
    </w:p>
    <w:p w:rsidR="003B6DB5" w:rsidRPr="00810F65" w:rsidRDefault="00797A1F" w:rsidP="00797A1F">
      <w:pPr>
        <w:pStyle w:val="Normalny-wypunktowaniePro-electro"/>
        <w:numPr>
          <w:ilvl w:val="0"/>
          <w:numId w:val="3"/>
        </w:numPr>
      </w:pPr>
      <w:r w:rsidRPr="00810F65">
        <w:t>obowiązujące przepisy i normy.</w:t>
      </w:r>
    </w:p>
    <w:p w:rsidR="00797A1F" w:rsidRPr="00810F65" w:rsidRDefault="00797A1F" w:rsidP="00797A1F"/>
    <w:p w:rsidR="00797A1F" w:rsidRPr="00810F65" w:rsidRDefault="00797A1F" w:rsidP="00797A1F">
      <w:pPr>
        <w:pStyle w:val="Nagwek3"/>
      </w:pPr>
      <w:bookmarkStart w:id="11" w:name="_Toc169077721"/>
      <w:r w:rsidRPr="00810F65">
        <w:t>Zakres opracowania</w:t>
      </w:r>
      <w:bookmarkEnd w:id="11"/>
      <w:r w:rsidRPr="00810F65">
        <w:t xml:space="preserve"> </w:t>
      </w:r>
    </w:p>
    <w:p w:rsidR="001F610C" w:rsidRDefault="001F610C" w:rsidP="001F610C">
      <w:r>
        <w:t>Przedmiotem niniejszej dokumentacji jest projekt wykonawczy instalacji zasilającej i automatyki projektowanego</w:t>
      </w:r>
    </w:p>
    <w:p w:rsidR="001F610C" w:rsidRDefault="001F610C" w:rsidP="001F610C">
      <w:r>
        <w:t>układu wentylacji i klimatyzacji. Projekt swym zakresem obejmuje:</w:t>
      </w:r>
    </w:p>
    <w:p w:rsidR="00725B2E" w:rsidRPr="00810F65" w:rsidRDefault="00725B2E" w:rsidP="001F610C">
      <w:pPr>
        <w:pStyle w:val="Normalny-wypunktowaniePro-electro"/>
        <w:numPr>
          <w:ilvl w:val="0"/>
          <w:numId w:val="3"/>
        </w:numPr>
      </w:pPr>
      <w:r w:rsidRPr="00810F65">
        <w:t xml:space="preserve">schemat </w:t>
      </w:r>
      <w:r w:rsidR="00B84BAA">
        <w:t>P&amp;ID</w:t>
      </w:r>
      <w:r w:rsidR="000E0803">
        <w:t>,</w:t>
      </w:r>
    </w:p>
    <w:p w:rsidR="00725B2E" w:rsidRPr="00810F65" w:rsidRDefault="00B84BAA" w:rsidP="001F610C">
      <w:pPr>
        <w:pStyle w:val="Normalny-wypunktowaniePro-electro"/>
        <w:numPr>
          <w:ilvl w:val="0"/>
          <w:numId w:val="3"/>
        </w:numPr>
      </w:pPr>
      <w:r>
        <w:t>szafę automatyki wentylacji i klimatyzacji TW</w:t>
      </w:r>
      <w:r w:rsidR="000E0803">
        <w:t>,</w:t>
      </w:r>
    </w:p>
    <w:p w:rsidR="00725B2E" w:rsidRPr="00810F65" w:rsidRDefault="00B84BAA" w:rsidP="001F610C">
      <w:pPr>
        <w:pStyle w:val="Normalny-wypunktowaniePro-electro"/>
        <w:numPr>
          <w:ilvl w:val="0"/>
          <w:numId w:val="3"/>
        </w:numPr>
      </w:pPr>
      <w:r>
        <w:t>schemat struktury sieci,</w:t>
      </w:r>
    </w:p>
    <w:p w:rsidR="001F610C" w:rsidRDefault="001F610C" w:rsidP="001F610C">
      <w:pPr>
        <w:pStyle w:val="Normalny-wypunktowaniePro-electro"/>
        <w:numPr>
          <w:ilvl w:val="0"/>
          <w:numId w:val="3"/>
        </w:numPr>
      </w:pPr>
      <w:r>
        <w:t>dobór przewodów zasilających rozdzielnicę zasilająco – sterują</w:t>
      </w:r>
      <w:r w:rsidR="000E0803">
        <w:t>cą wentylacji TW oraz urządzeń</w:t>
      </w:r>
      <w:r>
        <w:t xml:space="preserve"> </w:t>
      </w:r>
      <w:proofErr w:type="spellStart"/>
      <w:r>
        <w:t>wentylacyjno</w:t>
      </w:r>
      <w:proofErr w:type="spellEnd"/>
      <w:r>
        <w:t xml:space="preserve"> –</w:t>
      </w:r>
    </w:p>
    <w:p w:rsidR="001F610C" w:rsidRDefault="001F610C" w:rsidP="000E0803">
      <w:pPr>
        <w:pStyle w:val="Normalny-wypunktowaniePro-electro"/>
        <w:ind w:left="947"/>
      </w:pPr>
      <w:r>
        <w:t>klimatyzacyjn</w:t>
      </w:r>
      <w:r w:rsidR="000E0803">
        <w:t>ych</w:t>
      </w:r>
      <w:r>
        <w:t>,</w:t>
      </w:r>
    </w:p>
    <w:p w:rsidR="001F610C" w:rsidRDefault="001F610C" w:rsidP="000E0803">
      <w:pPr>
        <w:pStyle w:val="Normalny-wypunktowaniePro-electro"/>
        <w:numPr>
          <w:ilvl w:val="0"/>
          <w:numId w:val="3"/>
        </w:numPr>
      </w:pPr>
      <w:r>
        <w:t xml:space="preserve">dobór zabezpieczeń elektrycznych obwodów zasilania rozdzielnicy TW i urządzeń </w:t>
      </w:r>
      <w:proofErr w:type="spellStart"/>
      <w:r>
        <w:t>wentylacyjno</w:t>
      </w:r>
      <w:proofErr w:type="spellEnd"/>
      <w:r>
        <w:t xml:space="preserve"> – klimatyzacyjnych</w:t>
      </w:r>
    </w:p>
    <w:p w:rsidR="001F610C" w:rsidRDefault="001F610C" w:rsidP="000E0803">
      <w:pPr>
        <w:pStyle w:val="Normalny-wypunktowaniePro-electro"/>
        <w:ind w:left="947"/>
      </w:pPr>
      <w:r>
        <w:t>zasilanych z rozdzielnicy TW,</w:t>
      </w:r>
    </w:p>
    <w:p w:rsidR="001F610C" w:rsidRDefault="001F610C" w:rsidP="001F610C">
      <w:pPr>
        <w:pStyle w:val="Normalny-wypunktowaniePro-electro"/>
        <w:numPr>
          <w:ilvl w:val="0"/>
          <w:numId w:val="3"/>
        </w:numPr>
      </w:pPr>
      <w:r>
        <w:t>opracowanie schematów połączeń elektrycznych rozdzielnicy TW wraz z przedstawieniem zabudowy płyt</w:t>
      </w:r>
    </w:p>
    <w:p w:rsidR="001F610C" w:rsidRPr="00810F65" w:rsidRDefault="001F610C" w:rsidP="001F610C">
      <w:pPr>
        <w:pStyle w:val="Normalny-wypunktowaniePro-electro"/>
        <w:numPr>
          <w:ilvl w:val="0"/>
          <w:numId w:val="3"/>
        </w:numPr>
      </w:pPr>
      <w:r>
        <w:t>montażowych,</w:t>
      </w:r>
    </w:p>
    <w:p w:rsidR="00667D4A" w:rsidRPr="00810F65" w:rsidRDefault="00667D4A" w:rsidP="00667D4A">
      <w:pPr>
        <w:pStyle w:val="Normalny-wypunktowaniePro-electro"/>
        <w:ind w:left="947"/>
      </w:pPr>
    </w:p>
    <w:p w:rsidR="00407777" w:rsidRPr="00810F65" w:rsidRDefault="00B84BAA" w:rsidP="00015FE8">
      <w:pPr>
        <w:pStyle w:val="Nagwek2"/>
      </w:pPr>
      <w:bookmarkStart w:id="12" w:name="_Toc169077722"/>
      <w:r>
        <w:t>Założenia do projektu</w:t>
      </w:r>
      <w:bookmarkEnd w:id="12"/>
    </w:p>
    <w:p w:rsidR="00E41E7E" w:rsidRDefault="00E41E7E" w:rsidP="00E41E7E">
      <w:r>
        <w:t>Przyjmuje się, że mechanizm odłączania zasilania elektrycznego od urządzeń HVAC w razie pożaru zostanie uwzględniony w części elektrycznej rozdzielnicy RL. Dodatkowo w części HVAC rozdzielnicy RL przewidziano podłączenie sygnału z systemu SSP, warunkującego pracę wentylatorów nawiewnych oraz wyciągowych, a także otwarcie przepustnic w centralach wentylacyjnych.</w:t>
      </w:r>
    </w:p>
    <w:p w:rsidR="000E0803" w:rsidRDefault="000E0803" w:rsidP="00E41E7E">
      <w:r w:rsidRPr="000E0803">
        <w:t xml:space="preserve">Dla </w:t>
      </w:r>
      <w:r>
        <w:t>Sali konsumpcyjnej</w:t>
      </w:r>
      <w:r w:rsidRPr="000E0803">
        <w:t xml:space="preserve"> zakłada się </w:t>
      </w:r>
      <w:r>
        <w:t>ogrzewanie</w:t>
      </w:r>
      <w:r w:rsidRPr="000E0803">
        <w:t xml:space="preserve"> oraz filtrowanie powietrza nawiewa</w:t>
      </w:r>
      <w:r>
        <w:t xml:space="preserve">nego poprzez centrale wywiewno-nawiewną N1W1, </w:t>
      </w:r>
      <w:r w:rsidRPr="000E0803">
        <w:t>wyposażoną w wymiennik obrotowy oraz jednosekcyjną nagrzewnicę elektryczną o mocy 13,5kW.</w:t>
      </w:r>
      <w:r w:rsidR="00E41E7E">
        <w:t xml:space="preserve"> </w:t>
      </w:r>
      <w:r>
        <w:t>Dodatkowo</w:t>
      </w:r>
      <w:r w:rsidRPr="000E0803">
        <w:t xml:space="preserve"> </w:t>
      </w:r>
      <w:r>
        <w:t>ogrzewanie/chłodzenie</w:t>
      </w:r>
      <w:r w:rsidRPr="000E0803">
        <w:t xml:space="preserve"> przewiduję się </w:t>
      </w:r>
      <w:r>
        <w:t xml:space="preserve">przez </w:t>
      </w:r>
      <w:r w:rsidRPr="000E0803">
        <w:t>jednostki wewnętrzne klimatyzatora firmy Panasonic typu S-106MU2E5B</w:t>
      </w:r>
      <w:r>
        <w:t>.</w:t>
      </w:r>
    </w:p>
    <w:p w:rsidR="000E0803" w:rsidRDefault="000E0803" w:rsidP="00384A9D">
      <w:r w:rsidRPr="000E0803">
        <w:t>Aby umożliwić przekazywanie informacji między sterownikiem HVAC, a jednostkami wewnętrznymi klimatyzatora</w:t>
      </w:r>
      <w:r w:rsidR="00E41E7E">
        <w:t xml:space="preserve"> </w:t>
      </w:r>
      <w:r w:rsidRPr="000E0803">
        <w:t xml:space="preserve">sali konsumenckiej firmy Panasonic, wykorzystano bramkę PAW-RC2-MBS-1. Bramka ta </w:t>
      </w:r>
      <w:r>
        <w:t>zostanie</w:t>
      </w:r>
      <w:r w:rsidRPr="000E0803">
        <w:t xml:space="preserve"> umieszczona</w:t>
      </w:r>
      <w:r w:rsidR="00E41E7E">
        <w:t xml:space="preserve"> </w:t>
      </w:r>
      <w:r w:rsidRPr="000E0803">
        <w:t>wewnątrz rozdzielnicy wentylacyjnej RW.</w:t>
      </w:r>
    </w:p>
    <w:p w:rsidR="00B84BAA" w:rsidRDefault="00384A9D" w:rsidP="009077D4">
      <w:r w:rsidRPr="00384A9D">
        <w:t xml:space="preserve">Dla strefy kuchni zakłada się, że filtrowanie oraz </w:t>
      </w:r>
      <w:r>
        <w:t>ogrzewanie/chłodzenie</w:t>
      </w:r>
      <w:r w:rsidRPr="00384A9D">
        <w:t xml:space="preserve"> powietrza nawiewanego poprzez centrale</w:t>
      </w:r>
      <w:r w:rsidR="00E41E7E">
        <w:t xml:space="preserve"> </w:t>
      </w:r>
      <w:r w:rsidRPr="00384A9D">
        <w:t>nawiewną układu N2, wyposażoną w dwusekcyjną nagrzewnicę elektryczną o mocy całkowitej 36kW, dwusekcyjną</w:t>
      </w:r>
      <w:r w:rsidR="00E41E7E">
        <w:t xml:space="preserve"> </w:t>
      </w:r>
      <w:r w:rsidRPr="00384A9D">
        <w:t>chłodnico-nagrzewnicę freonową or</w:t>
      </w:r>
      <w:r>
        <w:t>az odzysk glikolowy. Chłodnico-</w:t>
      </w:r>
      <w:r w:rsidRPr="00384A9D">
        <w:t>nagrzewnica w centrali wentylacyjnej połączona</w:t>
      </w:r>
      <w:r w:rsidR="00E41E7E">
        <w:t xml:space="preserve"> </w:t>
      </w:r>
      <w:r w:rsidRPr="00384A9D">
        <w:t>zostanie z jednostkami skraplającymi typu U-VRF U-10LZ2E8 firmy Panasonic o mocy chłodniczej 28kW. Założono</w:t>
      </w:r>
      <w:r w:rsidR="00E41E7E">
        <w:t xml:space="preserve"> </w:t>
      </w:r>
      <w:r w:rsidRPr="00384A9D">
        <w:t>lokalizacje centrali wentylacyjnej oraz agregatów skraplające na dachu budynku. Odprowadzenie skroplin z agregatów w</w:t>
      </w:r>
      <w:r w:rsidR="00E41E7E">
        <w:t xml:space="preserve"> </w:t>
      </w:r>
      <w:r w:rsidRPr="00384A9D">
        <w:t>okresie niskich temperatur zostanie zapewnione poprzez zastosowanie kabla grzejnego. Wywiew zużytego powietrza,</w:t>
      </w:r>
      <w:r w:rsidR="00E41E7E">
        <w:t xml:space="preserve"> </w:t>
      </w:r>
      <w:r w:rsidRPr="00384A9D">
        <w:t>dokonywany zostanie za pomocą wentylatora wyciągowego UNO-ME 80-560 firmy Rosenberg.</w:t>
      </w:r>
      <w:r>
        <w:t xml:space="preserve"> </w:t>
      </w:r>
      <w:r w:rsidR="00B84BAA" w:rsidRPr="00B84BAA">
        <w:t>Jako wentylator wywiewu powietrza z okapów technologicznych dobrano urz</w:t>
      </w:r>
      <w:r w:rsidR="00E41E7E">
        <w:t xml:space="preserve">ądzenie wyposażone </w:t>
      </w:r>
      <w:r>
        <w:t xml:space="preserve">fabrycznie w </w:t>
      </w:r>
      <w:r w:rsidR="00B84BAA" w:rsidRPr="00B84BAA">
        <w:t>regulator EC, nie jest konieczne dodatkowe uwzględnianie przemiennika częs</w:t>
      </w:r>
      <w:r w:rsidR="00E41E7E">
        <w:t xml:space="preserve">totliwości do zasilania silnika </w:t>
      </w:r>
      <w:r w:rsidR="00B84BAA" w:rsidRPr="00B84BAA">
        <w:t>wentylatora.</w:t>
      </w:r>
      <w:r w:rsidR="009077D4">
        <w:t xml:space="preserve"> Aby zapewnić ciągłość </w:t>
      </w:r>
      <w:r w:rsidR="00B84BAA" w:rsidRPr="00B84BAA">
        <w:t>wywiewu z okapów technologicznych, nawet w pr</w:t>
      </w:r>
      <w:r w:rsidR="00E41E7E">
        <w:t xml:space="preserve">zypadku awarii sterownika HVAC, zastosowano poszycie sterowania </w:t>
      </w:r>
      <w:r w:rsidR="00B84BAA" w:rsidRPr="00B84BAA">
        <w:t>wentylatora umożliwiające automatyczny rozruch do znamionowej wydajności po podan</w:t>
      </w:r>
      <w:r w:rsidR="00E41E7E">
        <w:t xml:space="preserve">iu napięcia zasilającego (o ile </w:t>
      </w:r>
      <w:r w:rsidR="00B84BAA" w:rsidRPr="00B84BAA">
        <w:t>parametry napięcia z sieci zasilającej są prawidłowe). W trakcie uruchamiania układu nal</w:t>
      </w:r>
      <w:r w:rsidR="00E41E7E">
        <w:t xml:space="preserve">eży ustalić minimalną niezerową </w:t>
      </w:r>
      <w:r w:rsidR="00B84BAA" w:rsidRPr="00B84BAA">
        <w:t>wartość napięcia sterującego o zakresie 0-10V, która może być ciągle dostarczana na</w:t>
      </w:r>
      <w:r w:rsidR="00E41E7E">
        <w:t xml:space="preserve"> zaciski sterownika wentylatora </w:t>
      </w:r>
      <w:r w:rsidR="00B84BAA" w:rsidRPr="00B84BAA">
        <w:t>wywiewu z okapów, aby zapewnić prawidłowe usuwanie zużytego powietrza spod okapów technologicznych.</w:t>
      </w:r>
    </w:p>
    <w:p w:rsidR="009077D4" w:rsidRDefault="009077D4" w:rsidP="009077D4">
      <w:r w:rsidRPr="009077D4">
        <w:t>Zgodnie z projektem opracowanym dla branży sanitarnej, ustalono, że powietrze z okapów technologicznych</w:t>
      </w:r>
      <w:r w:rsidRPr="009077D4">
        <w:br/>
        <w:t>zostanie przekierowane na skraplacze agregatów.</w:t>
      </w:r>
    </w:p>
    <w:p w:rsidR="009077D4" w:rsidRDefault="009077D4" w:rsidP="009077D4"/>
    <w:p w:rsidR="009077D4" w:rsidRDefault="009077D4" w:rsidP="009077D4"/>
    <w:p w:rsidR="00E41E7E" w:rsidRDefault="00A31E89" w:rsidP="00E41E7E">
      <w:r w:rsidRPr="00A31E89">
        <w:lastRenderedPageBreak/>
        <w:t>Przewiduje się możliwość pracy klimatyzatora oraz ag</w:t>
      </w:r>
      <w:r>
        <w:t>regatu skraplającego chłodnico-</w:t>
      </w:r>
      <w:r w:rsidRPr="00A31E89">
        <w:t>nagrzewnicy w centrali</w:t>
      </w:r>
      <w:r w:rsidR="00E41E7E">
        <w:t xml:space="preserve"> </w:t>
      </w:r>
      <w:r w:rsidRPr="00A31E89">
        <w:t>wentylacyjnej, zarówno w trybie chłodzenia, jak i grzania. W okresie niskich temperatur zewnętrznych zakłada się</w:t>
      </w:r>
      <w:r w:rsidR="00E41E7E">
        <w:t xml:space="preserve"> </w:t>
      </w:r>
      <w:r w:rsidRPr="00A31E89">
        <w:t>możliwość jednoczesnej pracy nagrzewnicy elektrycznej, agregatów skraplających chłodnico-nagrzewnicy pracujących</w:t>
      </w:r>
      <w:r w:rsidR="00E41E7E">
        <w:t xml:space="preserve"> </w:t>
      </w:r>
      <w:r w:rsidRPr="00A31E89">
        <w:t>w funkcji grzania oraz układu odzysku ciepła w centrali N</w:t>
      </w:r>
      <w:r>
        <w:t>2</w:t>
      </w:r>
      <w:r w:rsidRPr="00A31E89">
        <w:t>.</w:t>
      </w:r>
    </w:p>
    <w:p w:rsidR="009077D4" w:rsidRDefault="00E41E7E" w:rsidP="00E41E7E">
      <w:r w:rsidRPr="00E41E7E">
        <w:t xml:space="preserve">Przyjmuje się, pompę obiegowa do odzysku glikolowego firmy </w:t>
      </w:r>
      <w:proofErr w:type="spellStart"/>
      <w:r w:rsidRPr="00E41E7E">
        <w:t>Grundfos</w:t>
      </w:r>
      <w:proofErr w:type="spellEnd"/>
      <w:r w:rsidRPr="00E41E7E">
        <w:t xml:space="preserve"> typu TPE2 40-180-N A-F-A z modułem</w:t>
      </w:r>
      <w:r>
        <w:t xml:space="preserve"> </w:t>
      </w:r>
      <w:r w:rsidRPr="00E41E7E">
        <w:t xml:space="preserve">komunikacyjnym CIM 200 </w:t>
      </w:r>
      <w:proofErr w:type="spellStart"/>
      <w:r w:rsidRPr="00E41E7E">
        <w:t>Modbus</w:t>
      </w:r>
      <w:proofErr w:type="spellEnd"/>
      <w:r w:rsidRPr="00E41E7E">
        <w:t xml:space="preserve"> RTU.</w:t>
      </w:r>
    </w:p>
    <w:p w:rsidR="00E41E7E" w:rsidRDefault="00B84BAA" w:rsidP="00E41E7E">
      <w:r w:rsidRPr="00B84BAA">
        <w:t>Na podstawie informacji uzyskanych od przedstawiciela producenta central wentylacy</w:t>
      </w:r>
      <w:r w:rsidR="00E41E7E">
        <w:t xml:space="preserve">jnych, stwierdza się, że silnik </w:t>
      </w:r>
      <w:r w:rsidRPr="00B84BAA">
        <w:t>wymiennika obrotowego w centrali sali powinien być dostarczony z wbudowanym reg</w:t>
      </w:r>
      <w:r w:rsidR="00E41E7E">
        <w:t xml:space="preserve">ulatorem obrotów. Ze względu na brak danych </w:t>
      </w:r>
      <w:r w:rsidRPr="00B84BAA">
        <w:t xml:space="preserve">dotyczących mocy znamionowej i sposobu zasilania regulatora, przyjęto, </w:t>
      </w:r>
      <w:r w:rsidR="00E41E7E">
        <w:t xml:space="preserve">że zasilanie będzie jednofazowe </w:t>
      </w:r>
      <w:r w:rsidRPr="00B84BAA">
        <w:t xml:space="preserve">230VAC, a moc znamionowa silnika wymiennika wynosi </w:t>
      </w:r>
      <w:r w:rsidR="00E41E7E">
        <w:t>23</w:t>
      </w:r>
      <w:r w:rsidRPr="00B84BAA">
        <w:t>0W.</w:t>
      </w:r>
      <w:r>
        <w:t xml:space="preserve">  </w:t>
      </w:r>
    </w:p>
    <w:p w:rsidR="00E41E7E" w:rsidRDefault="00E41E7E" w:rsidP="00E41E7E">
      <w:r w:rsidRPr="00E41E7E">
        <w:t>W oparciu o informacje uzyskane od producenta central wentylacyjnych oraz zawarte w karcie danych technicznych,</w:t>
      </w:r>
      <w:r>
        <w:t xml:space="preserve"> </w:t>
      </w:r>
      <w:r w:rsidRPr="00E41E7E">
        <w:t>przyjęto jednosekcyjną nagrzewnice elektryczną (moc całkowita 13,5kW) w układzie N1W1 oraz podział nagrzewnicy</w:t>
      </w:r>
      <w:r>
        <w:t xml:space="preserve"> </w:t>
      </w:r>
      <w:r w:rsidRPr="00E41E7E">
        <w:t>e</w:t>
      </w:r>
      <w:r>
        <w:t>lektrycznej w centrali układu N2</w:t>
      </w:r>
      <w:r w:rsidRPr="00E41E7E">
        <w:t xml:space="preserve"> na dwie sekcje (moc całkowita 36kW). W celu zapewnienia płynności regulacji w</w:t>
      </w:r>
      <w:r>
        <w:t xml:space="preserve"> </w:t>
      </w:r>
      <w:r w:rsidRPr="00E41E7E">
        <w:t>całym zakresie mocy nagrzewnic w obu centralach wentylacyjnych, na zasilaniu pierwszych sekcji zastosowano</w:t>
      </w:r>
      <w:r>
        <w:t xml:space="preserve"> </w:t>
      </w:r>
      <w:r w:rsidRPr="00E41E7E">
        <w:t xml:space="preserve">regulatory </w:t>
      </w:r>
      <w:proofErr w:type="spellStart"/>
      <w:r w:rsidRPr="00E41E7E">
        <w:t>triakowe</w:t>
      </w:r>
      <w:proofErr w:type="spellEnd"/>
      <w:r w:rsidRPr="00E41E7E">
        <w:t xml:space="preserve">. </w:t>
      </w:r>
    </w:p>
    <w:p w:rsidR="00B84BAA" w:rsidRDefault="00E41E7E" w:rsidP="00E41E7E">
      <w:r w:rsidRPr="00E41E7E">
        <w:t>Przed rozpoczęciem realizacji projektu konieczne jest zweryfikowanie rzeczywistej mocy całkowitej</w:t>
      </w:r>
      <w:r>
        <w:t xml:space="preserve"> </w:t>
      </w:r>
      <w:r w:rsidRPr="00E41E7E">
        <w:t>nagrzewnic, liczby wydzielonych sekcji oraz mocy poszczególnych sekcji. Liczba oraz moce poszczególnych sekcji</w:t>
      </w:r>
      <w:r>
        <w:t xml:space="preserve"> </w:t>
      </w:r>
      <w:r w:rsidRPr="00E41E7E">
        <w:t>nagrzewnic mają wpływ na dobór przekrojów przewodów zasilających nagrzewnice, jak i na ilość oraz typy aparatów</w:t>
      </w:r>
      <w:r>
        <w:t xml:space="preserve"> </w:t>
      </w:r>
      <w:r w:rsidRPr="00E41E7E">
        <w:t>zabezpieczających i łączeniowych przyjętych w projekcie automatyki HVAC.</w:t>
      </w:r>
      <w:r w:rsidR="00B84BAA">
        <w:t xml:space="preserve"> </w:t>
      </w:r>
    </w:p>
    <w:p w:rsidR="00E41E7E" w:rsidRDefault="00B84BAA" w:rsidP="00E41E7E">
      <w:r w:rsidRPr="00B84BAA">
        <w:t>Zgodnie z założeniami Inwestora, zakłada się, że wbudowane regulatory wentylatorów central wentylacyj</w:t>
      </w:r>
      <w:r w:rsidR="00E41E7E">
        <w:t xml:space="preserve">nych </w:t>
      </w:r>
      <w:r w:rsidRPr="00B84BAA">
        <w:t xml:space="preserve">posiadają możliwość komunikacji za pomocą protokołu </w:t>
      </w:r>
      <w:proofErr w:type="spellStart"/>
      <w:r w:rsidRPr="00B84BAA">
        <w:t>Modbus</w:t>
      </w:r>
      <w:proofErr w:type="spellEnd"/>
      <w:r w:rsidRPr="00B84BAA">
        <w:t xml:space="preserve"> RTU, co umożliwia m</w:t>
      </w:r>
      <w:r w:rsidR="00E41E7E">
        <w:t xml:space="preserve">onitorowanie pracy i wykrywanie </w:t>
      </w:r>
      <w:r w:rsidRPr="00B84BAA">
        <w:t>awarii urządzeń. W trakcie realizacji projektu należy zbadać techniczne możliw</w:t>
      </w:r>
      <w:r w:rsidR="00E41E7E">
        <w:t xml:space="preserve">ości skomunikowania wbudowanych </w:t>
      </w:r>
      <w:r w:rsidRPr="00B84BAA">
        <w:t xml:space="preserve">regulatorów wentylatorów z kontrolerem CX9020 przy użyciu protokołu </w:t>
      </w:r>
      <w:proofErr w:type="spellStart"/>
      <w:r w:rsidRPr="00B84BAA">
        <w:t>Modbus</w:t>
      </w:r>
      <w:proofErr w:type="spellEnd"/>
      <w:r w:rsidRPr="00B84BAA">
        <w:t xml:space="preserve"> RTU.</w:t>
      </w:r>
    </w:p>
    <w:p w:rsidR="00E41E7E" w:rsidRDefault="00E41E7E" w:rsidP="00E41E7E">
      <w:r w:rsidRPr="00E41E7E">
        <w:t>Przyjęte w projekcie zasilania i automatyki HVAC siłowniki obrotowe do przepustnic nie są przystosowane do pracy</w:t>
      </w:r>
      <w:r>
        <w:t xml:space="preserve"> </w:t>
      </w:r>
      <w:r w:rsidRPr="00E41E7E">
        <w:t>w warunkach zewnętrznych. W związku z tym, w razie konieczności montażu siłownika na zewnątrz, wymagane jest</w:t>
      </w:r>
      <w:r>
        <w:t xml:space="preserve"> </w:t>
      </w:r>
      <w:r w:rsidRPr="00E41E7E">
        <w:t xml:space="preserve">zastosowanie ochrony siłownika w postaci osłony, np. typu ZWG-01 firmy </w:t>
      </w:r>
      <w:proofErr w:type="spellStart"/>
      <w:r w:rsidRPr="00E41E7E">
        <w:t>Belimo</w:t>
      </w:r>
      <w:proofErr w:type="spellEnd"/>
      <w:r w:rsidRPr="00E41E7E">
        <w:t xml:space="preserve"> lub innej, o nie gorszych</w:t>
      </w:r>
      <w:r>
        <w:t xml:space="preserve"> </w:t>
      </w:r>
      <w:r w:rsidRPr="00E41E7E">
        <w:t>parametrach.</w:t>
      </w:r>
    </w:p>
    <w:p w:rsidR="00E41E7E" w:rsidRDefault="00E41E7E" w:rsidP="00B84BAA">
      <w:r w:rsidRPr="00E41E7E">
        <w:t>Założono, że do obsługi agregatów skraplających Panasonic chłodnico-nagrzewnicy freonowej w centrali</w:t>
      </w:r>
      <w:r>
        <w:t xml:space="preserve"> wentylacyjnej układu N2</w:t>
      </w:r>
      <w:r w:rsidRPr="00E41E7E">
        <w:t xml:space="preserve"> zostaną zamontowane moduły komunikacyjne typu PAW-280MAH3M. Przewidziano</w:t>
      </w:r>
      <w:r>
        <w:t xml:space="preserve"> </w:t>
      </w:r>
      <w:r w:rsidRPr="00E41E7E">
        <w:t>lokalizację modułu komunikacyjnego Panasonic na dachu. W związku z tym zaleca się wykonanie dodatkowej ochrony</w:t>
      </w:r>
      <w:r>
        <w:t xml:space="preserve"> </w:t>
      </w:r>
      <w:r w:rsidRPr="00E41E7E">
        <w:t>przed promieniami i bezpośrednim zalaniem.</w:t>
      </w:r>
      <w:r w:rsidRPr="00E41E7E">
        <w:br/>
        <w:t>Wartości elektrycznych mocy znamionowych agregatów skraplających oraz jednostek kasetonowych klimatyzatora</w:t>
      </w:r>
      <w:r>
        <w:t xml:space="preserve"> </w:t>
      </w:r>
      <w:r w:rsidRPr="00E41E7E">
        <w:t>przyjęto zgodnie z danymi zawartymi w karcie doborowej klimatyzatora.</w:t>
      </w:r>
      <w:r>
        <w:t xml:space="preserve"> </w:t>
      </w:r>
    </w:p>
    <w:p w:rsidR="00E41E7E" w:rsidRDefault="00E41E7E" w:rsidP="00B84BAA">
      <w:r w:rsidRPr="00E41E7E">
        <w:t>Na etapie prefabrykacji części HVAC w rozdzielnicy RL należy zapewnić równomierny udział wszystkich trzech faz</w:t>
      </w:r>
      <w:r>
        <w:t xml:space="preserve"> </w:t>
      </w:r>
      <w:r w:rsidRPr="00E41E7E">
        <w:t>w zasilaniu z odbiorów jednofazowych. Na schematach połączeń elektrycznych, projektu zasilania i sterowania</w:t>
      </w:r>
      <w:r>
        <w:t xml:space="preserve"> </w:t>
      </w:r>
      <w:r w:rsidRPr="00E41E7E">
        <w:t>automatyki HVAC, zaznaczone numery faz zasilania poszczególnych odbiorów jednofazowych stanowią jedynie</w:t>
      </w:r>
      <w:r>
        <w:t xml:space="preserve"> </w:t>
      </w:r>
      <w:r w:rsidRPr="00E41E7E">
        <w:t>przykład.</w:t>
      </w:r>
    </w:p>
    <w:p w:rsidR="00E41E7E" w:rsidRDefault="00E41E7E" w:rsidP="00B84BAA">
      <w:r w:rsidRPr="00E41E7E">
        <w:t>Przed rozpoczęciem realizacji konieczne jest zweryfikowanie czy typy zamówionych/zamontowanych urządzeń</w:t>
      </w:r>
      <w:r>
        <w:t xml:space="preserve"> </w:t>
      </w:r>
      <w:r w:rsidRPr="00E41E7E">
        <w:t>HVAC są zgodne z przyjętymi w dokumentacji projektowej.</w:t>
      </w:r>
    </w:p>
    <w:p w:rsidR="00E41E7E" w:rsidRDefault="00E41E7E" w:rsidP="00E41E7E">
      <w:r w:rsidRPr="00E41E7E">
        <w:t>Przed podaniem napięcia zasilającego do części HVAC rozdzielnicy RL należy upewnić się, że wartość prądu</w:t>
      </w:r>
      <w:r>
        <w:t xml:space="preserve"> </w:t>
      </w:r>
      <w:r w:rsidRPr="00E41E7E">
        <w:t>znamionowego wkładek w rozłączniku bezpiecznikowym RB jest zgodna z wartością podaną w projekcie wykonawczym</w:t>
      </w:r>
      <w:r>
        <w:t xml:space="preserve"> </w:t>
      </w:r>
      <w:r w:rsidRPr="00E41E7E">
        <w:t>zasilania i automatyki HVAC.</w:t>
      </w:r>
    </w:p>
    <w:p w:rsidR="00E41E7E" w:rsidRDefault="00B84BAA" w:rsidP="00E41E7E">
      <w:r w:rsidRPr="00B84BAA">
        <w:t>W projekcie przyjęto, że pompa zamontowana w instalacji glikolowego odz</w:t>
      </w:r>
      <w:r w:rsidR="00E41E7E">
        <w:t xml:space="preserve">ysku ciepła odpadowego z okapów </w:t>
      </w:r>
      <w:r w:rsidRPr="00B84BAA">
        <w:t>technologicznych będzie dostarczona wraz z kartą komunikacyjną CIM 200 obsługują</w:t>
      </w:r>
      <w:r w:rsidR="00E41E7E">
        <w:t xml:space="preserve">cą protokół </w:t>
      </w:r>
      <w:proofErr w:type="spellStart"/>
      <w:r w:rsidR="00E41E7E">
        <w:t>Modbus</w:t>
      </w:r>
      <w:proofErr w:type="spellEnd"/>
      <w:r w:rsidR="00E41E7E">
        <w:t xml:space="preserve"> RTU. Zgodnie </w:t>
      </w:r>
      <w:r w:rsidRPr="00B84BAA">
        <w:t>z wytycznymi Inwestora, przyjęto, że pompa obiegowa odzysku glikolowego będzie typu TPE2 40-180-N A-F-A-BQQE.</w:t>
      </w:r>
    </w:p>
    <w:p w:rsidR="007A547B" w:rsidRDefault="00B84BAA" w:rsidP="00E41E7E">
      <w:r w:rsidRPr="00B84BAA">
        <w:t>Zgodnie z dokumentacją techniczno-ruchową kurtyn powietrznych typu OPT 1000</w:t>
      </w:r>
      <w:r w:rsidR="00E41E7E">
        <w:t xml:space="preserve">E firmy Rosenberg, ustalono, że </w:t>
      </w:r>
      <w:r w:rsidRPr="00B84BAA">
        <w:t>do sterowania i zmiany trybu pracy urządzeń przez obsługę lokalu zostaną zamonto</w:t>
      </w:r>
      <w:r w:rsidR="00E41E7E">
        <w:t xml:space="preserve">wane przewodowe sterowniki typu </w:t>
      </w:r>
      <w:r w:rsidRPr="00B84BAA">
        <w:t>CE-2AOIR dostarczone wraz z kurtynami. Przed przystąpieniem do realizacji projektu kon</w:t>
      </w:r>
      <w:r w:rsidR="00E41E7E">
        <w:t xml:space="preserve">ieczne jest zweryfikowanie typu </w:t>
      </w:r>
      <w:r w:rsidRPr="00B84BAA">
        <w:t>dostarczonych sterowników kurtyn w celu potwierdzenia ich zgodności z wymaganiami i spełnienia funkcjonalności.</w:t>
      </w:r>
    </w:p>
    <w:p w:rsidR="009341DA" w:rsidRPr="00B84BAA" w:rsidRDefault="00B84BAA" w:rsidP="00A5507B">
      <w:r w:rsidRPr="00B84BAA">
        <w:t xml:space="preserve">Przyjmuje się, że do kabli grzejnych skroplin z agregatów zostaną dobrane </w:t>
      </w:r>
      <w:r w:rsidR="00E41E7E">
        <w:t xml:space="preserve">i zamontowane termostaty, które </w:t>
      </w:r>
      <w:r w:rsidRPr="00B84BAA">
        <w:t>umożliwią załączanie zasilania kabli grzejnych tylko w przypadku spadku temper</w:t>
      </w:r>
      <w:r w:rsidR="00E41E7E">
        <w:t xml:space="preserve">atury powietrza zewnętrznego do </w:t>
      </w:r>
      <w:r w:rsidRPr="00B84BAA">
        <w:t>poziomu, który może spowodować zagrożenie zamarzania wody. Przyjęto, że zasilanie k</w:t>
      </w:r>
      <w:r w:rsidR="00E41E7E">
        <w:t xml:space="preserve">abli grzejnych będzie pochodzić </w:t>
      </w:r>
      <w:r w:rsidRPr="00B84BAA">
        <w:t>z rozdzielnicy TW.</w:t>
      </w:r>
    </w:p>
    <w:p w:rsidR="007A547B" w:rsidRPr="009341DA" w:rsidRDefault="007A547B" w:rsidP="009341DA">
      <w:pPr>
        <w:rPr>
          <w:vanish/>
        </w:rPr>
      </w:pPr>
      <w:r w:rsidRPr="007A547B">
        <w:t>Zgodnie z wytycznymi Inwestora, w projekcie automatyki uwzględniono detekcję</w:t>
      </w:r>
      <w:r w:rsidR="00E41E7E">
        <w:t xml:space="preserve"> sygnału uzbrojenia z centralki </w:t>
      </w:r>
      <w:r w:rsidRPr="007A547B">
        <w:t xml:space="preserve">alarmowej przez sterownik HVAC. Przyjęto, że styk </w:t>
      </w:r>
      <w:proofErr w:type="spellStart"/>
      <w:r w:rsidRPr="007A547B">
        <w:t>bezpotencjałowy</w:t>
      </w:r>
      <w:proofErr w:type="spellEnd"/>
      <w:r w:rsidRPr="007A547B">
        <w:t xml:space="preserve"> na napięcie 24VDC</w:t>
      </w:r>
      <w:r w:rsidR="00E41E7E">
        <w:t xml:space="preserve"> zostanie podłączony do złączek </w:t>
      </w:r>
      <w:r w:rsidRPr="007A547B">
        <w:t>X2.70-71 w szafie TW. Reakcja systemu na detekcję uzbrojenia centralki</w:t>
      </w:r>
      <w:r>
        <w:t xml:space="preserve"> będzie uzgadniana z Inwestorem</w:t>
      </w:r>
      <w:r w:rsidRPr="007A547B">
        <w:t>.</w:t>
      </w:r>
    </w:p>
    <w:p w:rsidR="007A547B" w:rsidRPr="007A547B" w:rsidRDefault="007A547B" w:rsidP="007A547B"/>
    <w:p w:rsidR="007A547B" w:rsidRPr="001C7410" w:rsidRDefault="007A547B" w:rsidP="007A547B">
      <w:pPr>
        <w:rPr>
          <w:b/>
        </w:rPr>
      </w:pPr>
      <w:r w:rsidRPr="007A547B">
        <w:rPr>
          <w:b/>
        </w:rPr>
        <w:t>Przed rozpoczęciem realizacji projektu konieczne jest przeprowadzenie weryfikacji, czy typy zamówionych</w:t>
      </w:r>
      <w:r w:rsidRPr="007A547B">
        <w:rPr>
          <w:b/>
        </w:rPr>
        <w:br/>
        <w:t>lub zamontowanych urządzeń HVAC są zgodne z przyjętymi w dokumentacji projektowej. Należy sprawdzić, czy</w:t>
      </w:r>
      <w:r w:rsidRPr="007A547B">
        <w:rPr>
          <w:b/>
        </w:rPr>
        <w:br/>
        <w:t>urządzenia spełniają określone w projekcie parametry techniczne, takie jak moc, wydajność, parametry zasilania</w:t>
      </w:r>
      <w:r w:rsidRPr="007A547B">
        <w:rPr>
          <w:b/>
        </w:rPr>
        <w:br/>
        <w:t xml:space="preserve">elektrycznego, rodzaj sterowania, funkcje dodatkowe </w:t>
      </w:r>
      <w:r w:rsidR="00C2660A">
        <w:rPr>
          <w:b/>
        </w:rPr>
        <w:t>itp.</w:t>
      </w:r>
    </w:p>
    <w:p w:rsidR="00412768" w:rsidRDefault="007A547B" w:rsidP="007A547B">
      <w:pPr>
        <w:rPr>
          <w:b/>
          <w:bCs/>
        </w:rPr>
      </w:pPr>
      <w:r w:rsidRPr="007A547B">
        <w:rPr>
          <w:b/>
        </w:rPr>
        <w:t>W celu potwierdzenia zgodności urządzeń HVAC z dokumentacją projektową, należy porównać</w:t>
      </w:r>
      <w:r w:rsidR="001E528B">
        <w:rPr>
          <w:b/>
        </w:rPr>
        <w:t xml:space="preserve"> </w:t>
      </w:r>
      <w:r w:rsidRPr="007A547B">
        <w:rPr>
          <w:b/>
        </w:rPr>
        <w:t>specyfikacje techniczne i informacje dostarczone przez producenta z wymaganiami opisanymi w projekcie. W</w:t>
      </w:r>
      <w:r w:rsidRPr="007A547B">
        <w:rPr>
          <w:b/>
        </w:rPr>
        <w:br/>
        <w:t>przypadku jakichkolwiek rozbieżności lub niezgodności, należy skonsultować się z producentem lub dostawcą</w:t>
      </w:r>
      <w:r w:rsidRPr="007A547B">
        <w:rPr>
          <w:b/>
        </w:rPr>
        <w:br/>
      </w:r>
      <w:r w:rsidRPr="007A547B">
        <w:rPr>
          <w:b/>
        </w:rPr>
        <w:lastRenderedPageBreak/>
        <w:t>urządzeń w celu wyjaśnienia i podjęcia odpowiednich działań, takich jak zamiana urządzeń na odpowiednie typy</w:t>
      </w:r>
      <w:r w:rsidRPr="007A547B">
        <w:rPr>
          <w:b/>
        </w:rPr>
        <w:br/>
        <w:t>zgodne z projektem.</w:t>
      </w:r>
    </w:p>
    <w:p w:rsidR="007A547B" w:rsidRDefault="007A547B" w:rsidP="00412768">
      <w:pPr>
        <w:ind w:left="0" w:firstLine="227"/>
      </w:pPr>
    </w:p>
    <w:p w:rsidR="002612E8" w:rsidRDefault="002612E8" w:rsidP="002612E8">
      <w:pPr>
        <w:pStyle w:val="Nagwek2"/>
      </w:pPr>
      <w:bookmarkStart w:id="13" w:name="_Toc169077723"/>
      <w:r>
        <w:t>Zakres elektryczny</w:t>
      </w:r>
      <w:bookmarkEnd w:id="13"/>
    </w:p>
    <w:p w:rsidR="002612E8" w:rsidRDefault="002612E8" w:rsidP="00F1314A">
      <w:pPr>
        <w:ind w:firstLine="481"/>
      </w:pPr>
      <w:r>
        <w:t>Zabezpieczenie główne RB zostało przewidziane w części elektrycznej rozdzielnicy RL. Założono zasilanie urządzeń HVAC w rozdzielnicy elektrycznej RL przewodami 5 x N2XH-J 1x70mm2 z zabezpieczeniem za pomocą rozłącznika bezpiecznikowego oznaczonego RB z wkładkami topikowymi 200A. Zabezpieczenie obwodu zasilania urządzeń HVAC przyjęto zgodnie z założeniami projektu elektrycznego. Zasilanie urządzeń wentylacyjno-klimatyzacyjnych przewodami oraz dobór zabezpieczeń należy zrealizować zgodnie z listą kablową załączoną w projekcie.</w:t>
      </w:r>
    </w:p>
    <w:p w:rsidR="002612E8" w:rsidRDefault="002612E8" w:rsidP="00F1314A">
      <w:pPr>
        <w:ind w:firstLine="481"/>
      </w:pPr>
      <w:r>
        <w:t>Montaż zabezpieczeń oraz przewodów zasilających 230/400VAC w zakresie wykonawcy instalacji elektrycznej. Montaż przewodów zasilająco-sterujących do aparatów i urządzeń od strony rozdzielnicy HVAC w zakresie wykonawcy automatyki zgodnie z listą kablową załączoną do projektu automatyki.</w:t>
      </w:r>
    </w:p>
    <w:p w:rsidR="002612E8" w:rsidRDefault="002612E8" w:rsidP="00F1314A">
      <w:pPr>
        <w:ind w:firstLine="481"/>
      </w:pPr>
      <w:r>
        <w:t xml:space="preserve">Okablowanie należy uzbroić w osłony typu </w:t>
      </w:r>
      <w:proofErr w:type="spellStart"/>
      <w:r>
        <w:t>peszel</w:t>
      </w:r>
      <w:proofErr w:type="spellEnd"/>
      <w:r>
        <w:t xml:space="preserve"> i poprowadzić wyznaczonymi trasami z uwzględnieniem podziału na przewody zasilające oraz sterujące. Podział ten powinien warunkować uwzględnienie wymaganych odległości miedzy ich trasami. Dla sygnałów sterujących zaleca się zastosowanie przewodów ekranowanych. Wykonanie oraz montaż tras kablowych w zakresie wykonawcy instalacji elektrycznej.</w:t>
      </w:r>
    </w:p>
    <w:p w:rsidR="002612E8" w:rsidRDefault="002612E8" w:rsidP="00A919CC">
      <w:pPr>
        <w:ind w:firstLine="481"/>
      </w:pPr>
      <w:r>
        <w:t>Jako dodatkowe zabezpieczenie przed nagłą utratą zasilania urządzeń ster</w:t>
      </w:r>
      <w:r w:rsidR="00F1314A">
        <w:t>ujących 24VDC przewidziano moduł</w:t>
      </w:r>
      <w:r>
        <w:t xml:space="preserve"> UPS</w:t>
      </w:r>
      <w:r w:rsidR="00A919CC">
        <w:t xml:space="preserve"> </w:t>
      </w:r>
      <w:r>
        <w:t>wraz z baterią.</w:t>
      </w:r>
    </w:p>
    <w:p w:rsidR="002612E8" w:rsidRDefault="002612E8" w:rsidP="00412768">
      <w:pPr>
        <w:ind w:left="0" w:firstLine="227"/>
      </w:pPr>
    </w:p>
    <w:p w:rsidR="00A0372A" w:rsidRDefault="00A0372A" w:rsidP="00A0372A">
      <w:pPr>
        <w:pStyle w:val="Nagwek2"/>
      </w:pPr>
      <w:bookmarkStart w:id="14" w:name="_Toc169077724"/>
      <w:r>
        <w:t>Lokalizacja rozdzielnicy zasilająco-sterującej TW</w:t>
      </w:r>
      <w:bookmarkEnd w:id="14"/>
    </w:p>
    <w:p w:rsidR="00A0372A" w:rsidRDefault="00A0372A" w:rsidP="00A0372A">
      <w:r w:rsidRPr="00D062CB">
        <w:t>Zgodnie z wytycznymi Inwestora, rozdzielnica TW (zasilająco-sterująca syst</w:t>
      </w:r>
      <w:r w:rsidR="001502D9">
        <w:t xml:space="preserve">em wentylacyjno-klimatyzacyjny) </w:t>
      </w:r>
      <w:r w:rsidRPr="00D062CB">
        <w:t>powinna zostać umieszczona wewnątrz obiektu. Szafa TW powinna być</w:t>
      </w:r>
      <w:r>
        <w:t xml:space="preserve"> </w:t>
      </w:r>
      <w:r w:rsidRPr="00D062CB">
        <w:t xml:space="preserve">zlokalizowana </w:t>
      </w:r>
      <w:r>
        <w:t>obok rozdzielnicy RL</w:t>
      </w:r>
      <w:r w:rsidRPr="00D062CB">
        <w:t>. Dok</w:t>
      </w:r>
      <w:r>
        <w:t xml:space="preserve">ładna lokalizacja rozdzielnic RTL i TW powinna być określona na </w:t>
      </w:r>
      <w:r w:rsidRPr="00D062CB">
        <w:t>rzutach projektu branży elektrycznej, w przewidzianym obszarze oznaczonym na tych rysunkach. Aby dokładnie okr</w:t>
      </w:r>
      <w:r>
        <w:t>eślić lokalizację rozdzielnic RL</w:t>
      </w:r>
      <w:r w:rsidRPr="00D062CB">
        <w:t xml:space="preserve"> i TW, należy skonsultować się z projektem branży elektrycz</w:t>
      </w:r>
      <w:r>
        <w:t xml:space="preserve">nej oraz projektem wentylacji i </w:t>
      </w:r>
      <w:r w:rsidRPr="00D062CB">
        <w:t>klimatyzacji, aby uwzględnić wszystkie wymogi techniczne, przepisy bezpieczeństwa i wytyczne Inwestora.</w:t>
      </w:r>
    </w:p>
    <w:p w:rsidR="00A0372A" w:rsidRDefault="00A0372A" w:rsidP="00A0372A">
      <w:r w:rsidRPr="00D062CB">
        <w:t>Lokalizację rozdzielnic T_AHU1 i T_AHU2, mieszczących moduły komunikacyjne agregatów skraplających chłodn</w:t>
      </w:r>
      <w:r w:rsidR="001502D9">
        <w:t xml:space="preserve">ico </w:t>
      </w:r>
      <w:r w:rsidRPr="00D062CB">
        <w:t>nagrzewnicy, przewidziano na dachu obiektu, do montażu na obudowie centrali we</w:t>
      </w:r>
      <w:r w:rsidR="001502D9">
        <w:t xml:space="preserve">ntylacyjnej lub na odpowiedniej </w:t>
      </w:r>
      <w:r w:rsidRPr="00D062CB">
        <w:t>konstrukcji wsporczej zlokalizowanej w pobliżu chłodnico-nagrzewnicy oraz agregatów</w:t>
      </w:r>
      <w:r w:rsidR="001502D9">
        <w:t xml:space="preserve"> skraplających (w zależności od możliwości </w:t>
      </w:r>
      <w:r w:rsidRPr="00D062CB">
        <w:t>technicznych).</w:t>
      </w:r>
    </w:p>
    <w:p w:rsidR="001502D9" w:rsidRDefault="00A0372A" w:rsidP="00A0372A">
      <w:r w:rsidRPr="00D062CB">
        <w:t>Zaprojektowano r</w:t>
      </w:r>
      <w:r w:rsidR="001502D9">
        <w:t>ozdzielnicę TW o wymiarach: 800 mm szerokości i 1950 mm wysokości</w:t>
      </w:r>
      <w:r w:rsidRPr="00D062CB">
        <w:t xml:space="preserve">. </w:t>
      </w:r>
    </w:p>
    <w:p w:rsidR="00A0372A" w:rsidRDefault="00A0372A" w:rsidP="001502D9">
      <w:r w:rsidRPr="00D062CB">
        <w:t>Wymiary rozdzielnic T_AHU należy dopasować</w:t>
      </w:r>
      <w:r w:rsidR="001502D9">
        <w:t xml:space="preserve"> do rozmiarów modułów AHU, przy </w:t>
      </w:r>
      <w:r w:rsidRPr="00D062CB">
        <w:t>uwzględnieniu standardowych głębokości rozdzielnic oferowanych przez p</w:t>
      </w:r>
      <w:r w:rsidR="001502D9">
        <w:t xml:space="preserve">roducentów szaf typu </w:t>
      </w:r>
      <w:proofErr w:type="spellStart"/>
      <w:r w:rsidR="001502D9">
        <w:t>monoblock</w:t>
      </w:r>
      <w:proofErr w:type="spellEnd"/>
      <w:r w:rsidR="001502D9">
        <w:t xml:space="preserve">. </w:t>
      </w:r>
      <w:r w:rsidRPr="00D062CB">
        <w:t xml:space="preserve">Podejście przewodami do rozdzielnicy TW przewidziane zostało od góry, natomiast do rozdzielnic </w:t>
      </w:r>
      <w:r w:rsidR="001502D9">
        <w:t xml:space="preserve">T_AHU od dołu. </w:t>
      </w:r>
      <w:r w:rsidRPr="00D062CB">
        <w:t>Wejście przewodami do rozdzielnic poprzez dławiki. Wymaga się zastosowania rozd</w:t>
      </w:r>
      <w:r w:rsidR="001502D9">
        <w:t xml:space="preserve">zielnic o stopniu ochrony przed </w:t>
      </w:r>
      <w:r w:rsidRPr="00D062CB">
        <w:t>wnikaniem pyłu oraz wody na poziomie co najmniej IP56.</w:t>
      </w:r>
    </w:p>
    <w:p w:rsidR="00A0372A" w:rsidRDefault="00A0372A" w:rsidP="00412768">
      <w:pPr>
        <w:ind w:left="0" w:firstLine="227"/>
      </w:pPr>
    </w:p>
    <w:p w:rsidR="00A919CC" w:rsidRDefault="00A919CC" w:rsidP="00A919CC">
      <w:pPr>
        <w:pStyle w:val="Nagwek2"/>
      </w:pPr>
      <w:bookmarkStart w:id="15" w:name="_Toc169077725"/>
      <w:r>
        <w:t>Lokalizacja czujników pomiarowych</w:t>
      </w:r>
      <w:bookmarkEnd w:id="15"/>
    </w:p>
    <w:p w:rsidR="00864A86" w:rsidRPr="00864A86" w:rsidRDefault="00864A86" w:rsidP="00864A86"/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1282"/>
        <w:gridCol w:w="3821"/>
        <w:gridCol w:w="4500"/>
      </w:tblGrid>
      <w:tr w:rsidR="00864A86" w:rsidTr="00317728">
        <w:tc>
          <w:tcPr>
            <w:tcW w:w="1282" w:type="dxa"/>
          </w:tcPr>
          <w:p w:rsidR="00864A86" w:rsidRPr="00864A86" w:rsidRDefault="00864A86" w:rsidP="00412768">
            <w:pPr>
              <w:ind w:left="0" w:firstLine="0"/>
              <w:rPr>
                <w:b/>
              </w:rPr>
            </w:pPr>
            <w:r w:rsidRPr="00864A86">
              <w:rPr>
                <w:b/>
              </w:rPr>
              <w:t>OZNACZENIE</w:t>
            </w:r>
          </w:p>
        </w:tc>
        <w:tc>
          <w:tcPr>
            <w:tcW w:w="3821" w:type="dxa"/>
          </w:tcPr>
          <w:p w:rsidR="00864A86" w:rsidRPr="00864A86" w:rsidRDefault="00864A86" w:rsidP="00412768">
            <w:pPr>
              <w:ind w:left="0" w:firstLine="0"/>
              <w:rPr>
                <w:b/>
              </w:rPr>
            </w:pPr>
            <w:r w:rsidRPr="00864A86">
              <w:rPr>
                <w:b/>
              </w:rPr>
              <w:t>OPIS</w:t>
            </w:r>
          </w:p>
        </w:tc>
        <w:tc>
          <w:tcPr>
            <w:tcW w:w="4500" w:type="dxa"/>
          </w:tcPr>
          <w:p w:rsidR="00864A86" w:rsidRPr="00864A86" w:rsidRDefault="00864A86" w:rsidP="00412768">
            <w:pPr>
              <w:ind w:left="0" w:firstLine="0"/>
              <w:rPr>
                <w:b/>
              </w:rPr>
            </w:pPr>
            <w:r w:rsidRPr="00864A86">
              <w:rPr>
                <w:b/>
              </w:rPr>
              <w:t>LOKALIZACJA CZUJNIKA</w:t>
            </w:r>
          </w:p>
        </w:tc>
      </w:tr>
      <w:tr w:rsidR="00864A86" w:rsidTr="00317728">
        <w:tc>
          <w:tcPr>
            <w:tcW w:w="1282" w:type="dxa"/>
            <w:vAlign w:val="center"/>
          </w:tcPr>
          <w:p w:rsidR="00864A86" w:rsidRDefault="00864A86" w:rsidP="00864A86">
            <w:pPr>
              <w:ind w:left="0" w:firstLine="0"/>
              <w:jc w:val="center"/>
            </w:pPr>
            <w:r>
              <w:t>TE1</w:t>
            </w:r>
          </w:p>
        </w:tc>
        <w:tc>
          <w:tcPr>
            <w:tcW w:w="3821" w:type="dxa"/>
            <w:vAlign w:val="center"/>
          </w:tcPr>
          <w:p w:rsidR="00864A86" w:rsidRDefault="00864A86" w:rsidP="00864A86">
            <w:pPr>
              <w:ind w:left="0" w:firstLine="0"/>
              <w:jc w:val="left"/>
            </w:pPr>
            <w:r>
              <w:t>Czujnik temperatury zewnętrznej</w:t>
            </w:r>
          </w:p>
        </w:tc>
        <w:tc>
          <w:tcPr>
            <w:tcW w:w="4500" w:type="dxa"/>
            <w:vAlign w:val="center"/>
          </w:tcPr>
          <w:p w:rsidR="00864A86" w:rsidRDefault="00864A86" w:rsidP="00864A86">
            <w:pPr>
              <w:ind w:left="0" w:firstLine="0"/>
              <w:jc w:val="left"/>
            </w:pPr>
            <w:r w:rsidRPr="00864A86">
              <w:t>Dach, miejsce nienasłonecznione, z dala od wy</w:t>
            </w:r>
            <w:r>
              <w:t>rzutni central, agregatów i inn</w:t>
            </w:r>
            <w:r w:rsidRPr="00864A86">
              <w:t>ych źródeł ciepła i chłodu</w:t>
            </w:r>
          </w:p>
        </w:tc>
      </w:tr>
      <w:tr w:rsidR="00864A86" w:rsidTr="00317728">
        <w:tc>
          <w:tcPr>
            <w:tcW w:w="1282" w:type="dxa"/>
            <w:vAlign w:val="center"/>
          </w:tcPr>
          <w:p w:rsidR="00864A86" w:rsidRDefault="00864A86" w:rsidP="00864A86">
            <w:pPr>
              <w:ind w:left="0" w:firstLine="0"/>
              <w:jc w:val="center"/>
            </w:pPr>
            <w:r>
              <w:t>TE2</w:t>
            </w:r>
          </w:p>
        </w:tc>
        <w:tc>
          <w:tcPr>
            <w:tcW w:w="3821" w:type="dxa"/>
            <w:vAlign w:val="center"/>
          </w:tcPr>
          <w:p w:rsidR="00864A86" w:rsidRDefault="00864A86" w:rsidP="00864A86">
            <w:pPr>
              <w:ind w:left="0" w:firstLine="0"/>
              <w:jc w:val="left"/>
            </w:pPr>
            <w:r>
              <w:t>Czujnik kanałowy, nawiew sali</w:t>
            </w:r>
          </w:p>
        </w:tc>
        <w:tc>
          <w:tcPr>
            <w:tcW w:w="4500" w:type="dxa"/>
            <w:vAlign w:val="center"/>
          </w:tcPr>
          <w:p w:rsidR="00864A86" w:rsidRDefault="00864A86" w:rsidP="00864A86">
            <w:pPr>
              <w:ind w:left="0" w:firstLine="0"/>
              <w:jc w:val="left"/>
            </w:pPr>
            <w:r w:rsidRPr="00864A86">
              <w:t>Zbiorczy kanał nawiewny, przynajmniej 2-3 m</w:t>
            </w:r>
            <w:r>
              <w:t>etry za centralą wentylacyjna N1</w:t>
            </w:r>
          </w:p>
        </w:tc>
      </w:tr>
      <w:tr w:rsidR="00864A86" w:rsidTr="00317728">
        <w:tc>
          <w:tcPr>
            <w:tcW w:w="1282" w:type="dxa"/>
            <w:vAlign w:val="center"/>
          </w:tcPr>
          <w:p w:rsidR="00864A86" w:rsidRDefault="00864A86" w:rsidP="00864A86">
            <w:pPr>
              <w:ind w:left="0" w:firstLine="0"/>
              <w:jc w:val="center"/>
            </w:pPr>
            <w:r>
              <w:t>TE3</w:t>
            </w:r>
          </w:p>
        </w:tc>
        <w:tc>
          <w:tcPr>
            <w:tcW w:w="3821" w:type="dxa"/>
            <w:vAlign w:val="center"/>
          </w:tcPr>
          <w:p w:rsidR="00864A86" w:rsidRDefault="00864A86" w:rsidP="00864A86">
            <w:pPr>
              <w:ind w:left="0" w:firstLine="0"/>
              <w:jc w:val="left"/>
            </w:pPr>
            <w:r>
              <w:t>Czujnik kanałowy, nawiew kuchni</w:t>
            </w:r>
          </w:p>
        </w:tc>
        <w:tc>
          <w:tcPr>
            <w:tcW w:w="4500" w:type="dxa"/>
            <w:vAlign w:val="center"/>
          </w:tcPr>
          <w:p w:rsidR="00864A86" w:rsidRDefault="00864A86" w:rsidP="00864A86">
            <w:pPr>
              <w:ind w:left="0" w:firstLine="0"/>
              <w:jc w:val="left"/>
            </w:pPr>
            <w:r w:rsidRPr="00864A86">
              <w:t>Zbiorczy kanał nawiewny, przynajmniej 2-3 m</w:t>
            </w:r>
            <w:r>
              <w:t>etry za centralą wentylacyjna N2</w:t>
            </w:r>
          </w:p>
        </w:tc>
      </w:tr>
      <w:tr w:rsidR="00864A86" w:rsidTr="00317728">
        <w:tc>
          <w:tcPr>
            <w:tcW w:w="1282" w:type="dxa"/>
            <w:vAlign w:val="center"/>
          </w:tcPr>
          <w:p w:rsidR="00864A86" w:rsidRDefault="00864A86" w:rsidP="00864A86">
            <w:pPr>
              <w:ind w:left="0" w:firstLine="0"/>
              <w:jc w:val="center"/>
            </w:pPr>
            <w:r>
              <w:t>TE4</w:t>
            </w:r>
          </w:p>
        </w:tc>
        <w:tc>
          <w:tcPr>
            <w:tcW w:w="3821" w:type="dxa"/>
            <w:vAlign w:val="center"/>
          </w:tcPr>
          <w:p w:rsidR="00864A86" w:rsidRDefault="00EE791F" w:rsidP="00864A86">
            <w:pPr>
              <w:ind w:left="0" w:firstLine="0"/>
              <w:jc w:val="left"/>
            </w:pPr>
            <w:r>
              <w:t xml:space="preserve">Czujnik </w:t>
            </w:r>
            <w:proofErr w:type="spellStart"/>
            <w:r>
              <w:t>pomieszczeniowy</w:t>
            </w:r>
            <w:proofErr w:type="spellEnd"/>
            <w:r>
              <w:t xml:space="preserve"> sali</w:t>
            </w:r>
          </w:p>
        </w:tc>
        <w:tc>
          <w:tcPr>
            <w:tcW w:w="4500" w:type="dxa"/>
            <w:vAlign w:val="center"/>
          </w:tcPr>
          <w:p w:rsidR="00864A86" w:rsidRDefault="00EE791F" w:rsidP="00864A86">
            <w:pPr>
              <w:ind w:left="0" w:firstLine="0"/>
              <w:jc w:val="left"/>
            </w:pPr>
            <w:r>
              <w:t>Sala konsumencka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TE5</w:t>
            </w:r>
          </w:p>
        </w:tc>
        <w:tc>
          <w:tcPr>
            <w:tcW w:w="3821" w:type="dxa"/>
            <w:vAlign w:val="center"/>
          </w:tcPr>
          <w:p w:rsidR="00EE791F" w:rsidRDefault="00EE791F" w:rsidP="004A1D1B">
            <w:pPr>
              <w:ind w:left="0" w:firstLine="0"/>
              <w:jc w:val="left"/>
            </w:pPr>
            <w:r>
              <w:t xml:space="preserve">Czujnik </w:t>
            </w:r>
            <w:proofErr w:type="spellStart"/>
            <w:r>
              <w:t>pomieszczeniowy</w:t>
            </w:r>
            <w:proofErr w:type="spellEnd"/>
            <w:r>
              <w:t xml:space="preserve"> kuchni</w:t>
            </w:r>
          </w:p>
        </w:tc>
        <w:tc>
          <w:tcPr>
            <w:tcW w:w="4500" w:type="dxa"/>
            <w:vAlign w:val="center"/>
          </w:tcPr>
          <w:p w:rsidR="00EE791F" w:rsidRDefault="00EE791F" w:rsidP="004A1D1B">
            <w:pPr>
              <w:ind w:left="0" w:firstLine="0"/>
              <w:jc w:val="left"/>
            </w:pPr>
            <w:r>
              <w:t xml:space="preserve">Rejon </w:t>
            </w:r>
            <w:proofErr w:type="spellStart"/>
            <w:r>
              <w:t>smażalnic</w:t>
            </w:r>
            <w:proofErr w:type="spellEnd"/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TE6</w:t>
            </w:r>
          </w:p>
        </w:tc>
        <w:tc>
          <w:tcPr>
            <w:tcW w:w="3821" w:type="dxa"/>
            <w:vAlign w:val="center"/>
          </w:tcPr>
          <w:p w:rsidR="00EE791F" w:rsidRDefault="00EE791F" w:rsidP="004A1D1B">
            <w:pPr>
              <w:ind w:left="0" w:firstLine="0"/>
              <w:jc w:val="left"/>
            </w:pPr>
            <w:r>
              <w:t xml:space="preserve">Czujnik </w:t>
            </w:r>
            <w:proofErr w:type="spellStart"/>
            <w:r>
              <w:t>pomieszczeniowy</w:t>
            </w:r>
            <w:proofErr w:type="spellEnd"/>
            <w:r>
              <w:t xml:space="preserve"> kuchni</w:t>
            </w:r>
          </w:p>
        </w:tc>
        <w:tc>
          <w:tcPr>
            <w:tcW w:w="4500" w:type="dxa"/>
            <w:vAlign w:val="center"/>
          </w:tcPr>
          <w:p w:rsidR="00EE791F" w:rsidRDefault="00EE791F" w:rsidP="004A1D1B">
            <w:pPr>
              <w:ind w:left="0" w:firstLine="0"/>
              <w:jc w:val="left"/>
            </w:pPr>
            <w:r>
              <w:t>Rejon okapu technologicznego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TE7</w:t>
            </w:r>
          </w:p>
        </w:tc>
        <w:tc>
          <w:tcPr>
            <w:tcW w:w="3821" w:type="dxa"/>
            <w:vAlign w:val="center"/>
          </w:tcPr>
          <w:p w:rsidR="00EE791F" w:rsidRDefault="00EE791F" w:rsidP="00864A86">
            <w:pPr>
              <w:ind w:left="0" w:firstLine="0"/>
              <w:jc w:val="left"/>
            </w:pPr>
            <w:r>
              <w:t>Czujnik kanałowy, wywiew kuchni</w:t>
            </w:r>
          </w:p>
        </w:tc>
        <w:tc>
          <w:tcPr>
            <w:tcW w:w="4500" w:type="dxa"/>
            <w:vAlign w:val="center"/>
          </w:tcPr>
          <w:p w:rsidR="00EE791F" w:rsidRDefault="00EE791F" w:rsidP="00864A86">
            <w:pPr>
              <w:ind w:left="0" w:firstLine="0"/>
              <w:jc w:val="left"/>
            </w:pPr>
            <w:r>
              <w:t>Zbiorczy kanał wywiewny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TE8</w:t>
            </w:r>
          </w:p>
        </w:tc>
        <w:tc>
          <w:tcPr>
            <w:tcW w:w="3821" w:type="dxa"/>
            <w:vAlign w:val="center"/>
          </w:tcPr>
          <w:p w:rsidR="00EE791F" w:rsidRDefault="00EE791F" w:rsidP="004A1D1B">
            <w:pPr>
              <w:ind w:left="0" w:firstLine="0"/>
              <w:jc w:val="left"/>
            </w:pPr>
            <w:r>
              <w:t>Czujnik kanałowy, wywiew kuchni</w:t>
            </w:r>
          </w:p>
        </w:tc>
        <w:tc>
          <w:tcPr>
            <w:tcW w:w="4500" w:type="dxa"/>
            <w:vAlign w:val="center"/>
          </w:tcPr>
          <w:p w:rsidR="00EE791F" w:rsidRDefault="00EE791F" w:rsidP="00EE791F">
            <w:pPr>
              <w:ind w:left="0" w:firstLine="0"/>
              <w:jc w:val="left"/>
            </w:pPr>
            <w:r>
              <w:t>Zbiorczy kanał nawiewny, za wymiennikiem glikolowym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TE9</w:t>
            </w:r>
          </w:p>
        </w:tc>
        <w:tc>
          <w:tcPr>
            <w:tcW w:w="3821" w:type="dxa"/>
            <w:vAlign w:val="center"/>
          </w:tcPr>
          <w:p w:rsidR="00EE791F" w:rsidRDefault="00EE791F" w:rsidP="00864A86">
            <w:pPr>
              <w:ind w:left="0" w:firstLine="0"/>
              <w:jc w:val="left"/>
            </w:pPr>
            <w:r>
              <w:t>Czujnik przylgowy, wymiennik glikolowy</w:t>
            </w:r>
          </w:p>
        </w:tc>
        <w:tc>
          <w:tcPr>
            <w:tcW w:w="4500" w:type="dxa"/>
            <w:vAlign w:val="center"/>
          </w:tcPr>
          <w:p w:rsidR="00EE791F" w:rsidRDefault="00EE791F" w:rsidP="00864A86">
            <w:pPr>
              <w:ind w:left="0" w:firstLine="0"/>
              <w:jc w:val="left"/>
            </w:pPr>
            <w:r>
              <w:t>Na zasilaniu wymiennika glikolowego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TE10</w:t>
            </w:r>
          </w:p>
        </w:tc>
        <w:tc>
          <w:tcPr>
            <w:tcW w:w="3821" w:type="dxa"/>
            <w:vAlign w:val="center"/>
          </w:tcPr>
          <w:p w:rsidR="00EE791F" w:rsidRDefault="00EE791F" w:rsidP="004A1D1B">
            <w:pPr>
              <w:ind w:left="0" w:firstLine="0"/>
              <w:jc w:val="left"/>
            </w:pPr>
            <w:r>
              <w:t>Czujnik przylgowy, wymiennik glikolowy</w:t>
            </w:r>
          </w:p>
        </w:tc>
        <w:tc>
          <w:tcPr>
            <w:tcW w:w="4500" w:type="dxa"/>
            <w:vAlign w:val="center"/>
          </w:tcPr>
          <w:p w:rsidR="00EE791F" w:rsidRDefault="00EE791F" w:rsidP="00EE791F">
            <w:pPr>
              <w:ind w:left="0" w:firstLine="0"/>
              <w:jc w:val="left"/>
            </w:pPr>
            <w:r>
              <w:t>Na powrocie wymiennika glikolowego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TE11</w:t>
            </w:r>
          </w:p>
        </w:tc>
        <w:tc>
          <w:tcPr>
            <w:tcW w:w="3821" w:type="dxa"/>
            <w:vAlign w:val="center"/>
          </w:tcPr>
          <w:p w:rsidR="00EE791F" w:rsidRDefault="00EE791F" w:rsidP="00EE791F">
            <w:pPr>
              <w:ind w:left="0" w:firstLine="0"/>
              <w:jc w:val="left"/>
            </w:pPr>
            <w:r>
              <w:t>Czujnik kanałowy, nawiew kuchni</w:t>
            </w:r>
          </w:p>
        </w:tc>
        <w:tc>
          <w:tcPr>
            <w:tcW w:w="4500" w:type="dxa"/>
            <w:vAlign w:val="center"/>
          </w:tcPr>
          <w:p w:rsidR="00EE791F" w:rsidRDefault="00EE791F" w:rsidP="00864A86">
            <w:pPr>
              <w:ind w:left="0" w:firstLine="0"/>
              <w:jc w:val="left"/>
            </w:pPr>
            <w:r w:rsidRPr="00EE791F">
              <w:t>Zbiorczy kanał nawiewny, za wymiennikiem freonowym</w:t>
            </w:r>
          </w:p>
        </w:tc>
      </w:tr>
      <w:tr w:rsidR="00EE791F" w:rsidTr="00317728">
        <w:tc>
          <w:tcPr>
            <w:tcW w:w="1282" w:type="dxa"/>
            <w:vAlign w:val="center"/>
          </w:tcPr>
          <w:p w:rsidR="00EE791F" w:rsidRDefault="00EE791F" w:rsidP="00864A86">
            <w:pPr>
              <w:ind w:left="0" w:firstLine="0"/>
              <w:jc w:val="center"/>
            </w:pPr>
            <w:r>
              <w:t>TE12</w:t>
            </w:r>
          </w:p>
        </w:tc>
        <w:tc>
          <w:tcPr>
            <w:tcW w:w="3821" w:type="dxa"/>
            <w:vAlign w:val="center"/>
          </w:tcPr>
          <w:p w:rsidR="00EE791F" w:rsidRDefault="00EE791F" w:rsidP="00EE791F">
            <w:pPr>
              <w:ind w:left="0" w:firstLine="0"/>
              <w:jc w:val="left"/>
            </w:pPr>
            <w:r>
              <w:t>Czujnik kanałowy, wywiew sali</w:t>
            </w:r>
          </w:p>
        </w:tc>
        <w:tc>
          <w:tcPr>
            <w:tcW w:w="4500" w:type="dxa"/>
            <w:vAlign w:val="center"/>
          </w:tcPr>
          <w:p w:rsidR="00EE791F" w:rsidRDefault="00EE791F" w:rsidP="00864A86">
            <w:pPr>
              <w:ind w:left="0" w:firstLine="0"/>
              <w:jc w:val="left"/>
            </w:pPr>
            <w:r w:rsidRPr="00EE791F">
              <w:t>Zbiorczy kanał naw</w:t>
            </w:r>
            <w:r>
              <w:t>iewny za wymiennikiem obrotowym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TE13</w:t>
            </w:r>
          </w:p>
        </w:tc>
        <w:tc>
          <w:tcPr>
            <w:tcW w:w="3821" w:type="dxa"/>
            <w:vAlign w:val="center"/>
          </w:tcPr>
          <w:p w:rsidR="00F6701F" w:rsidRDefault="00F6701F" w:rsidP="00F6701F">
            <w:pPr>
              <w:ind w:left="0" w:firstLine="0"/>
              <w:jc w:val="left"/>
            </w:pPr>
            <w:r>
              <w:t xml:space="preserve">Czujnik </w:t>
            </w:r>
            <w:proofErr w:type="spellStart"/>
            <w:r>
              <w:t>pomieszczeniowy</w:t>
            </w:r>
            <w:proofErr w:type="spellEnd"/>
            <w:r>
              <w:t xml:space="preserve"> chłodni</w:t>
            </w:r>
          </w:p>
        </w:tc>
        <w:tc>
          <w:tcPr>
            <w:tcW w:w="4500" w:type="dxa"/>
            <w:vAlign w:val="center"/>
          </w:tcPr>
          <w:p w:rsidR="00F6701F" w:rsidRDefault="00F6701F" w:rsidP="004A1D1B">
            <w:pPr>
              <w:ind w:left="0" w:firstLine="0"/>
              <w:jc w:val="left"/>
            </w:pPr>
            <w:r>
              <w:t>Chłodnia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TE14</w:t>
            </w:r>
          </w:p>
        </w:tc>
        <w:tc>
          <w:tcPr>
            <w:tcW w:w="3821" w:type="dxa"/>
            <w:vAlign w:val="center"/>
          </w:tcPr>
          <w:p w:rsidR="00F6701F" w:rsidRDefault="00F6701F" w:rsidP="00F6701F">
            <w:pPr>
              <w:ind w:left="0" w:firstLine="0"/>
              <w:jc w:val="left"/>
            </w:pPr>
            <w:r>
              <w:t xml:space="preserve">Czujnik </w:t>
            </w:r>
            <w:proofErr w:type="spellStart"/>
            <w:r>
              <w:t>pomieszczeniowy</w:t>
            </w:r>
            <w:proofErr w:type="spellEnd"/>
            <w:r>
              <w:t xml:space="preserve"> mroźni</w:t>
            </w:r>
          </w:p>
        </w:tc>
        <w:tc>
          <w:tcPr>
            <w:tcW w:w="4500" w:type="dxa"/>
            <w:vAlign w:val="center"/>
          </w:tcPr>
          <w:p w:rsidR="00F6701F" w:rsidRDefault="00F6701F" w:rsidP="004A1D1B">
            <w:pPr>
              <w:ind w:left="0" w:firstLine="0"/>
              <w:jc w:val="left"/>
            </w:pPr>
            <w:r>
              <w:t>Mroźnia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PDT1</w:t>
            </w:r>
          </w:p>
        </w:tc>
        <w:tc>
          <w:tcPr>
            <w:tcW w:w="3821" w:type="dxa"/>
            <w:vAlign w:val="center"/>
          </w:tcPr>
          <w:p w:rsidR="00F6701F" w:rsidRDefault="00EF6DF2" w:rsidP="00864A86">
            <w:pPr>
              <w:ind w:left="0" w:firstLine="0"/>
              <w:jc w:val="left"/>
            </w:pPr>
            <w:r>
              <w:t>Przetwornik różnicy ciś</w:t>
            </w:r>
            <w:r w:rsidRPr="00EF6DF2">
              <w:t>nień, wentylator nawiewu</w:t>
            </w:r>
          </w:p>
        </w:tc>
        <w:tc>
          <w:tcPr>
            <w:tcW w:w="4500" w:type="dxa"/>
            <w:vAlign w:val="center"/>
          </w:tcPr>
          <w:p w:rsidR="00F6701F" w:rsidRDefault="00EF6DF2" w:rsidP="00864A86">
            <w:pPr>
              <w:ind w:left="0" w:firstLine="0"/>
              <w:jc w:val="left"/>
            </w:pPr>
            <w:r w:rsidRPr="00EF6DF2">
              <w:t>Lej wentylatora nawiewnego kuchni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lastRenderedPageBreak/>
              <w:t>PDT2</w:t>
            </w:r>
          </w:p>
        </w:tc>
        <w:tc>
          <w:tcPr>
            <w:tcW w:w="3821" w:type="dxa"/>
            <w:vAlign w:val="center"/>
          </w:tcPr>
          <w:p w:rsidR="00F6701F" w:rsidRDefault="00EF6DF2" w:rsidP="00864A86">
            <w:pPr>
              <w:ind w:left="0" w:firstLine="0"/>
              <w:jc w:val="left"/>
            </w:pPr>
            <w:r>
              <w:t>Przetwornik różnicy ciś</w:t>
            </w:r>
            <w:r w:rsidRPr="00EF6DF2">
              <w:t>nień, wentylator nawiewu</w:t>
            </w:r>
          </w:p>
        </w:tc>
        <w:tc>
          <w:tcPr>
            <w:tcW w:w="4500" w:type="dxa"/>
            <w:vAlign w:val="center"/>
          </w:tcPr>
          <w:p w:rsidR="00F6701F" w:rsidRDefault="00EF6DF2" w:rsidP="00EF6DF2">
            <w:pPr>
              <w:ind w:left="0" w:firstLine="0"/>
              <w:jc w:val="left"/>
            </w:pPr>
            <w:r w:rsidRPr="00EF6DF2">
              <w:t xml:space="preserve">Lej wentylatora nawiewnego </w:t>
            </w:r>
            <w:r>
              <w:t>sali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PDT3</w:t>
            </w:r>
          </w:p>
        </w:tc>
        <w:tc>
          <w:tcPr>
            <w:tcW w:w="3821" w:type="dxa"/>
            <w:vAlign w:val="center"/>
          </w:tcPr>
          <w:p w:rsidR="00F6701F" w:rsidRDefault="00EF6DF2" w:rsidP="00EF6DF2">
            <w:pPr>
              <w:ind w:left="0" w:firstLine="0"/>
              <w:jc w:val="left"/>
            </w:pPr>
            <w:r>
              <w:t>Przetwornik różnicy ciś</w:t>
            </w:r>
            <w:r w:rsidRPr="00EF6DF2">
              <w:t xml:space="preserve">nień, wentylator </w:t>
            </w:r>
            <w:r>
              <w:t>wy</w:t>
            </w:r>
            <w:r w:rsidRPr="00EF6DF2">
              <w:t>wiewu</w:t>
            </w:r>
          </w:p>
        </w:tc>
        <w:tc>
          <w:tcPr>
            <w:tcW w:w="4500" w:type="dxa"/>
            <w:vAlign w:val="center"/>
          </w:tcPr>
          <w:p w:rsidR="00F6701F" w:rsidRDefault="00EF6DF2" w:rsidP="00EF6DF2">
            <w:pPr>
              <w:ind w:left="0" w:firstLine="0"/>
              <w:jc w:val="left"/>
            </w:pPr>
            <w:r>
              <w:t>Lej wentylatora wy</w:t>
            </w:r>
            <w:r w:rsidRPr="00EF6DF2">
              <w:t>wiewnego</w:t>
            </w:r>
            <w:r>
              <w:t xml:space="preserve"> sali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PDT4</w:t>
            </w:r>
          </w:p>
        </w:tc>
        <w:tc>
          <w:tcPr>
            <w:tcW w:w="3821" w:type="dxa"/>
            <w:vAlign w:val="center"/>
          </w:tcPr>
          <w:p w:rsidR="00F6701F" w:rsidRDefault="00EF6DF2" w:rsidP="00EF6DF2">
            <w:pPr>
              <w:ind w:left="0" w:firstLine="0"/>
              <w:jc w:val="left"/>
            </w:pPr>
            <w:r w:rsidRPr="00EF6DF2">
              <w:t>Przetwornik różnicy ci</w:t>
            </w:r>
            <w:r>
              <w:t>ś</w:t>
            </w:r>
            <w:r w:rsidRPr="00EF6DF2">
              <w:t>nień, kuchnia</w:t>
            </w:r>
          </w:p>
        </w:tc>
        <w:tc>
          <w:tcPr>
            <w:tcW w:w="4500" w:type="dxa"/>
            <w:vAlign w:val="center"/>
          </w:tcPr>
          <w:p w:rsidR="00F6701F" w:rsidRDefault="001E7A25" w:rsidP="00864A86">
            <w:pPr>
              <w:ind w:left="0" w:firstLine="0"/>
              <w:jc w:val="left"/>
            </w:pPr>
            <w:r>
              <w:t xml:space="preserve">Okienko </w:t>
            </w:r>
            <w:proofErr w:type="spellStart"/>
            <w:r>
              <w:t>drive</w:t>
            </w:r>
            <w:proofErr w:type="spellEnd"/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AT1</w:t>
            </w:r>
          </w:p>
        </w:tc>
        <w:tc>
          <w:tcPr>
            <w:tcW w:w="3821" w:type="dxa"/>
            <w:vAlign w:val="center"/>
          </w:tcPr>
          <w:p w:rsidR="00F6701F" w:rsidRDefault="001E7A25" w:rsidP="00864A86">
            <w:pPr>
              <w:ind w:left="0" w:firstLine="0"/>
              <w:jc w:val="left"/>
            </w:pPr>
            <w:r>
              <w:t>Przetwornik jakości powietrza</w:t>
            </w:r>
          </w:p>
        </w:tc>
        <w:tc>
          <w:tcPr>
            <w:tcW w:w="4500" w:type="dxa"/>
            <w:vAlign w:val="center"/>
          </w:tcPr>
          <w:p w:rsidR="00F6701F" w:rsidRDefault="001E7A25" w:rsidP="00864A86">
            <w:pPr>
              <w:ind w:left="0" w:firstLine="0"/>
              <w:jc w:val="left"/>
            </w:pPr>
            <w:r w:rsidRPr="001E7A25">
              <w:t>Na suficie w bezpośrednim otoczeniu okapu technologicznego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AT2</w:t>
            </w:r>
          </w:p>
        </w:tc>
        <w:tc>
          <w:tcPr>
            <w:tcW w:w="3821" w:type="dxa"/>
            <w:vAlign w:val="center"/>
          </w:tcPr>
          <w:p w:rsidR="00F6701F" w:rsidRDefault="001E7A25" w:rsidP="00864A86">
            <w:pPr>
              <w:ind w:left="0" w:firstLine="0"/>
              <w:jc w:val="left"/>
            </w:pPr>
            <w:r>
              <w:t>Przetwornik stężenia CO2</w:t>
            </w:r>
          </w:p>
        </w:tc>
        <w:tc>
          <w:tcPr>
            <w:tcW w:w="4500" w:type="dxa"/>
            <w:vAlign w:val="center"/>
          </w:tcPr>
          <w:p w:rsidR="00F6701F" w:rsidRDefault="001E7A25" w:rsidP="00864A86">
            <w:pPr>
              <w:ind w:left="0" w:firstLine="0"/>
              <w:jc w:val="left"/>
            </w:pPr>
            <w:r>
              <w:t>Zbiorczy kanał wywiewny</w:t>
            </w:r>
            <w:r w:rsidR="00863B42">
              <w:t xml:space="preserve"> sali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AT3</w:t>
            </w:r>
          </w:p>
        </w:tc>
        <w:tc>
          <w:tcPr>
            <w:tcW w:w="3821" w:type="dxa"/>
            <w:vAlign w:val="center"/>
          </w:tcPr>
          <w:p w:rsidR="00F6701F" w:rsidRDefault="008704D7" w:rsidP="008704D7">
            <w:pPr>
              <w:ind w:left="0" w:firstLine="0"/>
              <w:jc w:val="left"/>
            </w:pPr>
            <w:r>
              <w:t>Przetwornik natężenia oświetlenia zewnętrznego</w:t>
            </w:r>
          </w:p>
        </w:tc>
        <w:tc>
          <w:tcPr>
            <w:tcW w:w="4500" w:type="dxa"/>
            <w:vAlign w:val="center"/>
          </w:tcPr>
          <w:p w:rsidR="00F6701F" w:rsidRDefault="008704D7" w:rsidP="008704D7">
            <w:pPr>
              <w:ind w:left="0" w:firstLine="0"/>
              <w:jc w:val="left"/>
            </w:pPr>
            <w:r w:rsidRPr="00864A86">
              <w:t>D</w:t>
            </w:r>
            <w:r>
              <w:t>ach, miejsce nienasłonecznione</w:t>
            </w:r>
          </w:p>
        </w:tc>
      </w:tr>
      <w:tr w:rsidR="00F6701F" w:rsidTr="00317728">
        <w:tc>
          <w:tcPr>
            <w:tcW w:w="1282" w:type="dxa"/>
            <w:vAlign w:val="center"/>
          </w:tcPr>
          <w:p w:rsidR="00F6701F" w:rsidRDefault="00F6701F" w:rsidP="00864A86">
            <w:pPr>
              <w:ind w:left="0" w:firstLine="0"/>
              <w:jc w:val="center"/>
            </w:pPr>
            <w:r>
              <w:t>PT1</w:t>
            </w:r>
          </w:p>
        </w:tc>
        <w:tc>
          <w:tcPr>
            <w:tcW w:w="3821" w:type="dxa"/>
            <w:vAlign w:val="center"/>
          </w:tcPr>
          <w:p w:rsidR="00F6701F" w:rsidRDefault="00863B42" w:rsidP="00864A86">
            <w:pPr>
              <w:ind w:left="0" w:firstLine="0"/>
              <w:jc w:val="left"/>
            </w:pPr>
            <w:r>
              <w:t>Przetwornik ciśnienia, wymiennik glikolowy</w:t>
            </w:r>
          </w:p>
        </w:tc>
        <w:tc>
          <w:tcPr>
            <w:tcW w:w="4500" w:type="dxa"/>
            <w:vAlign w:val="center"/>
          </w:tcPr>
          <w:p w:rsidR="00F6701F" w:rsidRDefault="008704D7" w:rsidP="00864A86">
            <w:pPr>
              <w:ind w:left="0" w:firstLine="0"/>
              <w:jc w:val="left"/>
            </w:pPr>
            <w:r>
              <w:t>Na zasilaniu wymiennika glikolowego</w:t>
            </w:r>
          </w:p>
        </w:tc>
      </w:tr>
    </w:tbl>
    <w:p w:rsidR="00491DA0" w:rsidRDefault="00491DA0" w:rsidP="00491DA0">
      <w:pPr>
        <w:ind w:left="708" w:firstLine="0"/>
      </w:pPr>
    </w:p>
    <w:p w:rsidR="00A919CC" w:rsidRDefault="00491DA0" w:rsidP="00491DA0">
      <w:pPr>
        <w:ind w:left="708" w:firstLine="0"/>
      </w:pPr>
      <w:r>
        <w:t xml:space="preserve">Czujniki </w:t>
      </w:r>
      <w:proofErr w:type="spellStart"/>
      <w:r>
        <w:t>pomieszczeniowe</w:t>
      </w:r>
      <w:proofErr w:type="spellEnd"/>
      <w:r>
        <w:t xml:space="preserve"> temperatury powinny zostać zamontowane na ścianie na wysokości około 1,8 metra od podłogi, unikając źródeł ciepła, nawiewników, drzwi i miejsc nasłonecznionych. Jeśli nie ma możliwości montażu na ścianie zgodnie z powyższymi wytycznymi, można je umieścić na suficie. Ważne jest, aby lokalizacja czujników zapewniała dokładne i wiarygodne informacje o temperaturze panującej w pomieszczeniu.</w:t>
      </w:r>
    </w:p>
    <w:p w:rsidR="00A919CC" w:rsidRDefault="00A919CC" w:rsidP="00412768">
      <w:pPr>
        <w:ind w:left="0" w:firstLine="227"/>
      </w:pPr>
    </w:p>
    <w:p w:rsidR="004A1D1B" w:rsidRDefault="004A1D1B" w:rsidP="004A1D1B">
      <w:pPr>
        <w:pStyle w:val="Nagwek2"/>
      </w:pPr>
      <w:bookmarkStart w:id="16" w:name="_Toc169077726"/>
      <w:r>
        <w:t>Zakres automatyki</w:t>
      </w:r>
      <w:bookmarkEnd w:id="16"/>
    </w:p>
    <w:p w:rsidR="00C47F56" w:rsidRDefault="004A1D1B" w:rsidP="00C47F56">
      <w:r w:rsidRPr="004A1D1B">
        <w:t xml:space="preserve">Jako kontroler systemu wentylacyjno-klimatyzacyjnego założono sterownik programowalny </w:t>
      </w:r>
      <w:proofErr w:type="spellStart"/>
      <w:r w:rsidRPr="004A1D1B">
        <w:t>Beckhoff</w:t>
      </w:r>
      <w:proofErr w:type="spellEnd"/>
      <w:r w:rsidRPr="004A1D1B">
        <w:t xml:space="preserve"> model</w:t>
      </w:r>
      <w:r>
        <w:t xml:space="preserve"> </w:t>
      </w:r>
      <w:r w:rsidRPr="004A1D1B">
        <w:t>CX9020, oznaczony jako PLC</w:t>
      </w:r>
      <w:r>
        <w:t>1</w:t>
      </w:r>
      <w:r w:rsidRPr="004A1D1B">
        <w:t xml:space="preserve"> w raz z modułami. Do wizualizacji układu dobrano panel operatorski </w:t>
      </w:r>
      <w:proofErr w:type="spellStart"/>
      <w:r w:rsidR="00C47F56">
        <w:t>Weintek</w:t>
      </w:r>
      <w:proofErr w:type="spellEnd"/>
      <w:r w:rsidR="00C47F56">
        <w:t xml:space="preserve"> model </w:t>
      </w:r>
      <w:r w:rsidR="00C47F56" w:rsidRPr="00C47F56">
        <w:t>cMT2078X</w:t>
      </w:r>
      <w:r w:rsidRPr="004A1D1B">
        <w:t>. Oznaczony jako HMI</w:t>
      </w:r>
      <w:r w:rsidR="00C47F56">
        <w:t>1</w:t>
      </w:r>
      <w:r w:rsidRPr="004A1D1B">
        <w:t>, zlokalizowany w pokoju managera.</w:t>
      </w:r>
    </w:p>
    <w:p w:rsidR="00C47F56" w:rsidRDefault="004A1D1B" w:rsidP="00C47F56">
      <w:r w:rsidRPr="004A1D1B">
        <w:t>Na panelu zwizualizowane zostaną informacje o stanie układu HVAC, warunki aktual</w:t>
      </w:r>
      <w:r w:rsidR="00C47F56">
        <w:t xml:space="preserve">nie panujące na terenie obiektu </w:t>
      </w:r>
      <w:r w:rsidRPr="004A1D1B">
        <w:t>oraz informacja o stanie oświetlenia. Wizualizacja umożliwiać będzie także zmianę nas</w:t>
      </w:r>
      <w:r w:rsidR="00C47F56">
        <w:t xml:space="preserve">taw parametrów działania układu </w:t>
      </w:r>
      <w:r w:rsidRPr="004A1D1B">
        <w:t>oraz pozyskanie szczegółowych informacji w razie wystąpienia awarii.</w:t>
      </w:r>
    </w:p>
    <w:p w:rsidR="004A1D1B" w:rsidRDefault="004A1D1B" w:rsidP="00C47F56">
      <w:r w:rsidRPr="004A1D1B">
        <w:t>W celu sygnalizacji statusu zasilania części HVAC rozdzielnicy założo</w:t>
      </w:r>
      <w:r w:rsidR="00C47F56">
        <w:t xml:space="preserve">no montaż wewnątrz rozdzielnicy </w:t>
      </w:r>
      <w:r w:rsidRPr="004A1D1B">
        <w:t>przekaźnika nadzorczego oznaczonego ZCF. Zasilanie podzespołów części HVAC n</w:t>
      </w:r>
      <w:r w:rsidR="00C47F56">
        <w:t xml:space="preserve">astępuje gdy zostanie załączone </w:t>
      </w:r>
      <w:r w:rsidRPr="004A1D1B">
        <w:t>zabezpieczenie RB oraz rozłącznik RG. Lampki 24DC sterownik oraz 24DC urządzenia</w:t>
      </w:r>
      <w:r w:rsidR="00C47F56">
        <w:t xml:space="preserve"> sygnalizują podanie napięcia z </w:t>
      </w:r>
      <w:r w:rsidRPr="004A1D1B">
        <w:t>zasilacza 24VDC do urządzeń 24VDC HVAC oraz sterownika PLC.</w:t>
      </w:r>
    </w:p>
    <w:p w:rsidR="002612E8" w:rsidRDefault="002612E8" w:rsidP="00C47F56">
      <w:pPr>
        <w:ind w:left="0" w:firstLine="0"/>
      </w:pPr>
    </w:p>
    <w:p w:rsidR="00C47F56" w:rsidRDefault="00C47F56" w:rsidP="00C47F56">
      <w:pPr>
        <w:pStyle w:val="Nagwek2"/>
      </w:pPr>
      <w:bookmarkStart w:id="17" w:name="_Toc169077727"/>
      <w:r>
        <w:t>Opis sterowania</w:t>
      </w:r>
      <w:bookmarkEnd w:id="17"/>
    </w:p>
    <w:p w:rsidR="00C47F56" w:rsidRDefault="00C47F56" w:rsidP="00C47F56">
      <w:r w:rsidRPr="00C47F56">
        <w:t>Projekt przewiduje rozróżnienie działania systemu automatyki na prace podczas harmonogramu – w godzinach</w:t>
      </w:r>
      <w:r>
        <w:t xml:space="preserve"> </w:t>
      </w:r>
      <w:r w:rsidRPr="00C47F56">
        <w:t>otwarcia restauracji, oraz prace poza harmonogramem - w godzinach gdy restauracja jest zamknięta, z rozróżnieniem na</w:t>
      </w:r>
      <w:r>
        <w:t xml:space="preserve"> </w:t>
      </w:r>
      <w:r w:rsidRPr="00C47F56">
        <w:t>dwie oddzielne strefy: salę i kuchnię. Godziny pracy harmonogramu powinny zostać ustalone przez managera restauracji.</w:t>
      </w:r>
      <w:r>
        <w:t xml:space="preserve"> Możliwość ustawiania </w:t>
      </w:r>
      <w:r w:rsidRPr="00C47F56">
        <w:t>godzin harmonogramu oraz dni świąt w których restauracja jest zamknięta należy uwzględnić na</w:t>
      </w:r>
      <w:r>
        <w:t xml:space="preserve"> </w:t>
      </w:r>
      <w:r w:rsidRPr="00C47F56">
        <w:t>wizualizacji HMI.</w:t>
      </w:r>
    </w:p>
    <w:p w:rsidR="00C47F56" w:rsidRDefault="00C47F56" w:rsidP="00C47F56">
      <w:r w:rsidRPr="00C47F56">
        <w:t>W programie zmienne związane z harmonogramem dla poszczególnych dni, dniami świat, nastawami układu oraz</w:t>
      </w:r>
      <w:r>
        <w:t xml:space="preserve"> </w:t>
      </w:r>
      <w:r w:rsidRPr="00C47F56">
        <w:t>każdą istotną informacją należy zdefiniować jako zmienne trwałe.</w:t>
      </w:r>
    </w:p>
    <w:p w:rsidR="00C47F56" w:rsidRDefault="00C47F56" w:rsidP="00C47F56">
      <w:r w:rsidRPr="00C47F56">
        <w:t>Należy uwzględnić przechowywanie przez przynajmniej 30 dni wartości wejść i wyjść sterownika oraz wszystkich</w:t>
      </w:r>
      <w:r>
        <w:t xml:space="preserve"> istotnych </w:t>
      </w:r>
      <w:r w:rsidRPr="00C47F56">
        <w:t>zmiennych w formacie TXT. W jednym pliku należy zapisywać dane dla poszczególnego dnia. Zapis powinien</w:t>
      </w:r>
      <w:r>
        <w:t xml:space="preserve"> </w:t>
      </w:r>
      <w:r w:rsidRPr="00C47F56">
        <w:t>odbywać się w cyklach przynajmniej raz w ciągu minuty i być opisany datą jego dokonania z dokładnością do jednej</w:t>
      </w:r>
      <w:r>
        <w:t xml:space="preserve"> </w:t>
      </w:r>
      <w:r w:rsidRPr="00C47F56">
        <w:t>sekundy. W pliku pojedynczy wiersz powinien zawierać jednorazowy zapis danych, a rozdzielenie kolejnych zmiennych</w:t>
      </w:r>
      <w:r>
        <w:t xml:space="preserve"> </w:t>
      </w:r>
      <w:r w:rsidRPr="00C47F56">
        <w:t>powinno być realizowane poprzez użycie spacji. Nowy zapis powinien być umieszczony w nowym wierszu.</w:t>
      </w:r>
    </w:p>
    <w:p w:rsidR="00C47F56" w:rsidRDefault="00C47F56" w:rsidP="00C47F56">
      <w:pPr>
        <w:ind w:left="0" w:firstLine="0"/>
      </w:pPr>
    </w:p>
    <w:p w:rsidR="00C47F56" w:rsidRDefault="00C47F56" w:rsidP="00C47F56">
      <w:pPr>
        <w:pStyle w:val="Nagwek3"/>
      </w:pPr>
      <w:bookmarkStart w:id="18" w:name="_Toc169077728"/>
      <w:r>
        <w:t>Praca podczas godzin harmonogramu</w:t>
      </w:r>
      <w:bookmarkEnd w:id="18"/>
    </w:p>
    <w:p w:rsidR="00C47F56" w:rsidRDefault="00C47F56" w:rsidP="00C47F56">
      <w:r w:rsidRPr="00C47F56">
        <w:t>W trybie pracy restauracji, załączonego harmonogramu - w przypadku braku przeciwwskazań w postaci alarmów</w:t>
      </w:r>
      <w:r>
        <w:t xml:space="preserve"> </w:t>
      </w:r>
      <w:r w:rsidRPr="00C47F56">
        <w:t>bądź zjawisk mogących stanowić niebezpieczeństwo dla systemu, opisanych poniżej,- powinny zostać uruchomione</w:t>
      </w:r>
      <w:r>
        <w:t xml:space="preserve"> </w:t>
      </w:r>
      <w:r w:rsidRPr="00C47F56">
        <w:t>wentylatory: nawiewny w centrali wentylacyjnej układu N1 i wentylator okapowy dla strefy kuchni, oraz wentylatory</w:t>
      </w:r>
      <w:r>
        <w:t xml:space="preserve"> </w:t>
      </w:r>
      <w:r w:rsidRPr="00C47F56">
        <w:t>nawiewny i wywiewny centrali N1W1 dla strefy sali. Praca wentylatorów nawiewnych w centralach powinna umożliwić</w:t>
      </w:r>
      <w:r>
        <w:t xml:space="preserve"> </w:t>
      </w:r>
      <w:r w:rsidRPr="00C47F56">
        <w:t>załączenie urządzeń grzejąco-chłodzących powiązanych z danym układem nawiewnym, przy czym warunkiem</w:t>
      </w:r>
      <w:r>
        <w:t xml:space="preserve"> </w:t>
      </w:r>
      <w:r w:rsidRPr="00C47F56">
        <w:t>załączenia urządzeń, zwłaszcza nagrzewnic elektrycznych, jest zwrotna detekcja sprężu.</w:t>
      </w:r>
    </w:p>
    <w:p w:rsidR="00C47F56" w:rsidRDefault="00C47F56" w:rsidP="00C47F56">
      <w:r w:rsidRPr="00C47F56">
        <w:t>Wentylatory M1 oraz M3 załączają się jednocześnie wraz z przepustnicami (XV1,XV5) czerpni sali oraz kuchni. W</w:t>
      </w:r>
      <w:r>
        <w:t xml:space="preserve"> </w:t>
      </w:r>
      <w:r w:rsidRPr="00C47F56">
        <w:t>centralach powinien być utrzymywany stały przepływ powietrza mierzony na podstawie przetwornika ciśnienia</w:t>
      </w:r>
      <w:r>
        <w:t xml:space="preserve"> </w:t>
      </w:r>
      <w:r w:rsidRPr="00C47F56">
        <w:t>podpiętego do leja wentylatora. Wartość parametru przepływu zgodnie z projektem sanitarnym.</w:t>
      </w:r>
    </w:p>
    <w:p w:rsidR="00C47F56" w:rsidRDefault="00C47F56" w:rsidP="002C4CE5">
      <w:pPr>
        <w:ind w:left="0" w:firstLine="511"/>
      </w:pPr>
      <w:r w:rsidRPr="00C47F56">
        <w:t>Punkty mocy dla silników wentylatorów central:</w:t>
      </w:r>
    </w:p>
    <w:p w:rsidR="00C47F56" w:rsidRDefault="00C47F56" w:rsidP="002C4CE5">
      <w:pPr>
        <w:ind w:left="511" w:firstLine="0"/>
        <w:jc w:val="left"/>
        <w:rPr>
          <w:rFonts w:eastAsiaTheme="majorEastAsia"/>
        </w:rPr>
      </w:pPr>
      <w:r w:rsidRPr="00C47F56">
        <w:br/>
      </w:r>
      <w:r w:rsidR="002C4CE5">
        <w:rPr>
          <w:rFonts w:eastAsiaTheme="majorEastAsia"/>
        </w:rPr>
        <w:t xml:space="preserve">- </w:t>
      </w:r>
      <w:r w:rsidRPr="00C47F56">
        <w:rPr>
          <w:rFonts w:eastAsiaTheme="majorEastAsia"/>
        </w:rPr>
        <w:t>M1 – 7,1V</w:t>
      </w:r>
      <w:r w:rsidR="002C4CE5">
        <w:rPr>
          <w:rFonts w:eastAsiaTheme="majorEastAsia"/>
        </w:rPr>
        <w:t>,</w:t>
      </w:r>
      <w:r w:rsidRPr="00C47F56">
        <w:br/>
      </w:r>
      <w:r w:rsidR="002C4CE5">
        <w:rPr>
          <w:rFonts w:eastAsiaTheme="majorEastAsia"/>
        </w:rPr>
        <w:t xml:space="preserve">- </w:t>
      </w:r>
      <w:r w:rsidRPr="00C47F56">
        <w:rPr>
          <w:rFonts w:eastAsiaTheme="majorEastAsia"/>
        </w:rPr>
        <w:t>M3 - 8,4V</w:t>
      </w:r>
      <w:r w:rsidR="002C4CE5">
        <w:rPr>
          <w:rFonts w:eastAsiaTheme="majorEastAsia"/>
        </w:rPr>
        <w:t>,</w:t>
      </w:r>
      <w:r w:rsidRPr="00C47F56">
        <w:br/>
      </w:r>
      <w:r w:rsidR="002C4CE5">
        <w:rPr>
          <w:rFonts w:eastAsiaTheme="majorEastAsia"/>
        </w:rPr>
        <w:t xml:space="preserve">- </w:t>
      </w:r>
      <w:r w:rsidRPr="00C47F56">
        <w:rPr>
          <w:rFonts w:eastAsiaTheme="majorEastAsia"/>
        </w:rPr>
        <w:t>M4 – 7,9V</w:t>
      </w:r>
      <w:r w:rsidR="002C4CE5">
        <w:rPr>
          <w:rFonts w:eastAsiaTheme="majorEastAsia"/>
        </w:rPr>
        <w:t>.</w:t>
      </w:r>
    </w:p>
    <w:p w:rsidR="002C4CE5" w:rsidRDefault="002C4CE5" w:rsidP="002C4CE5">
      <w:pPr>
        <w:ind w:left="511" w:firstLine="0"/>
        <w:jc w:val="left"/>
      </w:pPr>
    </w:p>
    <w:p w:rsidR="00C47F56" w:rsidRDefault="002C4CE5" w:rsidP="002C4CE5">
      <w:pPr>
        <w:ind w:left="511" w:firstLine="0"/>
        <w:jc w:val="left"/>
      </w:pPr>
      <w:r w:rsidRPr="002C4CE5">
        <w:lastRenderedPageBreak/>
        <w:t xml:space="preserve">Zgodnie z informacjami od producenta silniki </w:t>
      </w:r>
      <w:proofErr w:type="spellStart"/>
      <w:r w:rsidRPr="002C4CE5">
        <w:t>ECblue</w:t>
      </w:r>
      <w:proofErr w:type="spellEnd"/>
      <w:r w:rsidRPr="002C4CE5">
        <w:t xml:space="preserve"> M1, M3, M4 oraz Rosenberg M2 posiadają możliwość</w:t>
      </w:r>
      <w:r>
        <w:t xml:space="preserve"> </w:t>
      </w:r>
      <w:r w:rsidRPr="002C4CE5">
        <w:t xml:space="preserve">odczytu danych oraz sterowania poprzez protokół komunikacyjny </w:t>
      </w:r>
      <w:proofErr w:type="spellStart"/>
      <w:r w:rsidRPr="002C4CE5">
        <w:t>Modbus</w:t>
      </w:r>
      <w:proofErr w:type="spellEnd"/>
      <w:r w:rsidRPr="002C4CE5">
        <w:t xml:space="preserve"> RTU. W celu umożliwienia weryfikacji</w:t>
      </w:r>
      <w:r>
        <w:t xml:space="preserve"> </w:t>
      </w:r>
      <w:r w:rsidRPr="002C4CE5">
        <w:t>poprawności działania silników, w algorytmie należy uwzględnić odczyt trybu pracy oraz kodu błędu. Dane powinny</w:t>
      </w:r>
      <w:r>
        <w:t xml:space="preserve"> </w:t>
      </w:r>
      <w:r w:rsidRPr="002C4CE5">
        <w:t>zostać zwizualizowane na panelu HMI.</w:t>
      </w:r>
    </w:p>
    <w:p w:rsidR="00C47F56" w:rsidRDefault="00C47F56" w:rsidP="00C47F56">
      <w:pPr>
        <w:ind w:left="0" w:firstLine="0"/>
        <w:jc w:val="left"/>
      </w:pPr>
    </w:p>
    <w:p w:rsidR="002C4CE5" w:rsidRDefault="002C4CE5" w:rsidP="002C4CE5">
      <w:r w:rsidRPr="002C4CE5">
        <w:t>System powinien uwzględniać różnienie trybów na okres zimowy oraz letni. W okresie zimowym bazową nastawę</w:t>
      </w:r>
      <w:r>
        <w:t xml:space="preserve"> </w:t>
      </w:r>
      <w:r w:rsidRPr="002C4CE5">
        <w:t>temperatury zadanej należy założyć na poziomie 20°C, natomiast w okresie letnim 25°C. Program powinien pozwalać na</w:t>
      </w:r>
      <w:r>
        <w:t xml:space="preserve"> </w:t>
      </w:r>
      <w:r w:rsidRPr="002C4CE5">
        <w:t>wprowadzenie korekty +/-3°C przez managera na wizualizacji HMI. Tryb należy uzależnić od aktualnej daty lub</w:t>
      </w:r>
      <w:r>
        <w:t xml:space="preserve"> </w:t>
      </w:r>
      <w:r w:rsidRPr="002C4CE5">
        <w:t>poziomu średniej temperatury zewnętrznej przez kolejne trzy dni działania systemu. Proponowaną datą progową zmiany</w:t>
      </w:r>
      <w:r>
        <w:t xml:space="preserve"> </w:t>
      </w:r>
      <w:r w:rsidRPr="002C4CE5">
        <w:t>trybu lato-zima jest 22 października, natomiast zima-lato 21 marca, a średnia 3-dniowa temperatura progowa zmiany</w:t>
      </w:r>
      <w:r>
        <w:t xml:space="preserve"> </w:t>
      </w:r>
      <w:r w:rsidRPr="002C4CE5">
        <w:t>trybu na poziomie 12°C. Daty oraz średnią temperaturę należy potwierdzić z inwestorem lub managerem restauracji.</w:t>
      </w:r>
      <w:r>
        <w:t xml:space="preserve"> </w:t>
      </w:r>
    </w:p>
    <w:p w:rsidR="00C47F56" w:rsidRDefault="002C4CE5" w:rsidP="002C4CE5">
      <w:r w:rsidRPr="002C4CE5">
        <w:t xml:space="preserve">Na podstawie uśrednionego odczytu z czujników </w:t>
      </w:r>
      <w:proofErr w:type="spellStart"/>
      <w:r w:rsidRPr="002C4CE5">
        <w:t>pomieszczeniowych</w:t>
      </w:r>
      <w:proofErr w:type="spellEnd"/>
      <w:r w:rsidRPr="002C4CE5">
        <w:t>, w celu uzyskania temperatury zadanej,</w:t>
      </w:r>
      <w:r>
        <w:t xml:space="preserve"> </w:t>
      </w:r>
      <w:r w:rsidRPr="002C4CE5">
        <w:t>system powinien ustalać w czasie rzeczywistym temperaturę bazową nawiewu, następnie na jej podstawie, oraz odczytu</w:t>
      </w:r>
      <w:r>
        <w:t xml:space="preserve"> </w:t>
      </w:r>
      <w:r w:rsidRPr="002C4CE5">
        <w:t>z czujnika nawiewu załączać oraz regulować wydajnością urządzeń chłodniczo-grzewczych. Temperatura nawiewu</w:t>
      </w:r>
      <w:r>
        <w:t xml:space="preserve"> </w:t>
      </w:r>
      <w:r w:rsidRPr="002C4CE5">
        <w:t>powinna zostać utrzymana w zakresie pomiędzy 12°C, a 35°C. W trybie letnim wymaga się uniemożliwienia załączenia</w:t>
      </w:r>
      <w:r>
        <w:t xml:space="preserve"> funkcji grzania </w:t>
      </w:r>
      <w:r w:rsidRPr="002C4CE5">
        <w:t>urządzeń, analogicznie w trybie zimowym, funkcji chłodzenia. System nie powinien dopuścić do</w:t>
      </w:r>
      <w:r>
        <w:t xml:space="preserve"> </w:t>
      </w:r>
      <w:r w:rsidRPr="002C4CE5">
        <w:t>uruchomienia się jednocześnie funkcji grzania i chłodzenia. Uruchomienie urządzeń grzewczo-chłodniczych powinno</w:t>
      </w:r>
      <w:r>
        <w:t xml:space="preserve"> </w:t>
      </w:r>
      <w:r w:rsidRPr="002C4CE5">
        <w:t>być warunkowane wcześniejszym potwierdzeniem działania wentylatorów centrali, przepływu powietrza na nawiewie,</w:t>
      </w:r>
      <w:r>
        <w:t xml:space="preserve"> </w:t>
      </w:r>
      <w:r w:rsidRPr="002C4CE5">
        <w:t>oraz - w trybie zimowym - detekcją zwarcia termo kontaktu nagrzewnicy. W przypadku nie dopełnienia któregoś z</w:t>
      </w:r>
      <w:r>
        <w:t xml:space="preserve"> </w:t>
      </w:r>
      <w:r w:rsidRPr="002C4CE5">
        <w:t>powyższych warunków na wizualizacji powinien pojawić się komunikat oraz alarm, a regulacja temperatury z poziomu</w:t>
      </w:r>
      <w:r>
        <w:t xml:space="preserve"> </w:t>
      </w:r>
      <w:r w:rsidRPr="002C4CE5">
        <w:t>algorytmu powinna zostać zablokowana.</w:t>
      </w:r>
    </w:p>
    <w:p w:rsidR="002C4CE5" w:rsidRDefault="002C4CE5" w:rsidP="002C4CE5"/>
    <w:p w:rsidR="002C4CE5" w:rsidRDefault="002C4CE5" w:rsidP="002C4CE5">
      <w:pPr>
        <w:ind w:firstLine="0"/>
        <w:rPr>
          <w:b/>
          <w:bCs/>
        </w:rPr>
      </w:pPr>
      <w:r w:rsidRPr="002C4CE5">
        <w:rPr>
          <w:b/>
          <w:bCs/>
        </w:rPr>
        <w:t>STREFA KUCHNI</w:t>
      </w:r>
    </w:p>
    <w:p w:rsidR="00122746" w:rsidRDefault="002C4CE5" w:rsidP="00122746">
      <w:pPr>
        <w:ind w:left="708" w:firstLine="0"/>
        <w:jc w:val="left"/>
      </w:pPr>
      <w:r w:rsidRPr="002C4CE5">
        <w:rPr>
          <w:b/>
          <w:bCs/>
        </w:rPr>
        <w:br/>
      </w:r>
      <w:r w:rsidRPr="002C4CE5">
        <w:t>W trybie zimowym hierarchia załączania urządzeń grzewczych w strefie kuchni powinna być następująca:</w:t>
      </w:r>
    </w:p>
    <w:p w:rsidR="002C4CE5" w:rsidRDefault="002C4CE5" w:rsidP="00122746">
      <w:pPr>
        <w:ind w:left="511" w:firstLine="0"/>
        <w:jc w:val="left"/>
      </w:pPr>
      <w:r w:rsidRPr="002C4CE5">
        <w:br/>
      </w:r>
      <w:r>
        <w:t xml:space="preserve">1. </w:t>
      </w:r>
      <w:r w:rsidRPr="002C4CE5">
        <w:t>Glikolowy system odzysku ciepła</w:t>
      </w:r>
      <w:r>
        <w:t>.</w:t>
      </w:r>
      <w:r w:rsidRPr="002C4CE5">
        <w:br/>
      </w:r>
      <w:r>
        <w:t xml:space="preserve">2. </w:t>
      </w:r>
      <w:r w:rsidRPr="002C4CE5">
        <w:t>Agregaty skraplające</w:t>
      </w:r>
      <w:r>
        <w:t>.</w:t>
      </w:r>
      <w:r w:rsidRPr="002C4CE5">
        <w:br/>
      </w:r>
      <w:r>
        <w:t xml:space="preserve">3. </w:t>
      </w:r>
      <w:r w:rsidRPr="002C4CE5">
        <w:t>Nagrzewnica elektryczna</w:t>
      </w:r>
      <w:r>
        <w:t>.</w:t>
      </w:r>
    </w:p>
    <w:p w:rsidR="00122746" w:rsidRDefault="00122746" w:rsidP="002C4CE5">
      <w:pPr>
        <w:ind w:firstLine="0"/>
        <w:jc w:val="left"/>
      </w:pPr>
    </w:p>
    <w:p w:rsidR="002C4CE5" w:rsidRDefault="002C4CE5" w:rsidP="002C4CE5">
      <w:r w:rsidRPr="002C4CE5">
        <w:t>Z wyjątkiem sytuacji wystąpienia temperatury poniżej 8°C za wymiennikiem glikolowym, wystąpienia</w:t>
      </w:r>
      <w:r>
        <w:t xml:space="preserve"> </w:t>
      </w:r>
      <w:r w:rsidRPr="002C4CE5">
        <w:t xml:space="preserve">jednoczesnego </w:t>
      </w:r>
      <w:proofErr w:type="spellStart"/>
      <w:r w:rsidRPr="002C4CE5">
        <w:t>defrostu</w:t>
      </w:r>
      <w:proofErr w:type="spellEnd"/>
      <w:r w:rsidRPr="002C4CE5">
        <w:t xml:space="preserve"> lub alarmu na obu agregatach. W takiej sytuacji agregaty powinny pozostać wyłączone, a drugi</w:t>
      </w:r>
      <w:r>
        <w:t xml:space="preserve"> </w:t>
      </w:r>
      <w:r w:rsidRPr="002C4CE5">
        <w:t xml:space="preserve">stopnień grzania stanowić nagrzewnica elektryczna. Warunek ten ma zapewnić ochronę przed uszkodzeniem </w:t>
      </w:r>
      <w:proofErr w:type="spellStart"/>
      <w:r w:rsidRPr="002C4CE5">
        <w:t>chłodniconagrzewnicy</w:t>
      </w:r>
      <w:proofErr w:type="spellEnd"/>
      <w:r w:rsidRPr="002C4CE5">
        <w:t xml:space="preserve"> freonowej.</w:t>
      </w:r>
      <w:r>
        <w:t xml:space="preserve"> </w:t>
      </w:r>
      <w:r w:rsidRPr="002C4CE5">
        <w:t>W trybie letnim odzysk glikolowy oraz nagrzewnice elektryczne powinny zostać bezwzględnie zablokowane, a</w:t>
      </w:r>
      <w:r>
        <w:t xml:space="preserve"> </w:t>
      </w:r>
      <w:r w:rsidRPr="002C4CE5">
        <w:t>chłodzenie zapewniać agregaty skraplające.</w:t>
      </w:r>
    </w:p>
    <w:p w:rsidR="00C47F56" w:rsidRDefault="002C4CE5" w:rsidP="00BD245F">
      <w:r w:rsidRPr="002C4CE5">
        <w:t>Wymiennik glikolowy odzysku działa na zasadzie wymiany ciepła pomiędzy wentylatorem okapowym W</w:t>
      </w:r>
      <w:r>
        <w:t>2</w:t>
      </w:r>
      <w:r w:rsidRPr="002C4CE5">
        <w:t>, a</w:t>
      </w:r>
      <w:r>
        <w:t xml:space="preserve"> </w:t>
      </w:r>
      <w:r w:rsidRPr="002C4CE5">
        <w:t>centralą nawiewną N</w:t>
      </w:r>
      <w:r>
        <w:t>2</w:t>
      </w:r>
      <w:r w:rsidRPr="002C4CE5">
        <w:t>. Stopień sprawności odzysku w funkcji grzania powinien być szacowany na podstawie odczytów</w:t>
      </w:r>
      <w:r>
        <w:t xml:space="preserve"> </w:t>
      </w:r>
      <w:r w:rsidRPr="002C4CE5">
        <w:t>temperatur: wywiew (TE7), zasilanie</w:t>
      </w:r>
      <w:r>
        <w:t xml:space="preserve"> </w:t>
      </w:r>
      <w:r w:rsidRPr="002C4CE5">
        <w:t>(TE9) oraz powrót</w:t>
      </w:r>
      <w:r>
        <w:t xml:space="preserve"> </w:t>
      </w:r>
      <w:r w:rsidRPr="002C4CE5">
        <w:t>(TE10). Sprawność grzewcza odzysku jest uzależniona od</w:t>
      </w:r>
      <w:r>
        <w:t xml:space="preserve"> </w:t>
      </w:r>
      <w:r w:rsidRPr="002C4CE5">
        <w:t>temperatury wywiewu. Sterowanie odzyskiem w celu zapewnienia odpowiedniej temperatury nawiewu założono poprzez</w:t>
      </w:r>
      <w:r>
        <w:t xml:space="preserve"> </w:t>
      </w:r>
      <w:r w:rsidRPr="002C4CE5">
        <w:t xml:space="preserve">sterowanie wydajnością pompy za protokołu komunikacyjnego </w:t>
      </w:r>
      <w:proofErr w:type="spellStart"/>
      <w:r w:rsidRPr="002C4CE5">
        <w:t>modbus</w:t>
      </w:r>
      <w:proofErr w:type="spellEnd"/>
      <w:r w:rsidRPr="002C4CE5">
        <w:t xml:space="preserve"> RTU. Po zaniku napięcia sygnałów sterujących</w:t>
      </w:r>
      <w:r>
        <w:t xml:space="preserve"> </w:t>
      </w:r>
      <w:r w:rsidRPr="002C4CE5">
        <w:t>przepustnicami, przepustnice powinny pozostać w pozycji zapewniającej kierowanie powietrza z okapu na wymiennik</w:t>
      </w:r>
      <w:r>
        <w:t xml:space="preserve"> </w:t>
      </w:r>
      <w:r w:rsidRPr="002C4CE5">
        <w:t>glikolowy (XV2 - zamkniętą, XV3 – otwarta).</w:t>
      </w:r>
    </w:p>
    <w:p w:rsidR="002C4CE5" w:rsidRDefault="00BD245F" w:rsidP="00184AA4">
      <w:r w:rsidRPr="00BD245F">
        <w:t xml:space="preserve">Sterowanie jednostkami wentylacyjnymi zostało przewidziane poprzez moduł sterujący typu </w:t>
      </w:r>
      <w:proofErr w:type="spellStart"/>
      <w:r w:rsidRPr="00BD245F">
        <w:t>AHUbox</w:t>
      </w:r>
      <w:proofErr w:type="spellEnd"/>
      <w:r w:rsidRPr="00BD245F">
        <w:t xml:space="preserve"> model PAW-</w:t>
      </w:r>
      <w:r>
        <w:t xml:space="preserve"> </w:t>
      </w:r>
      <w:r w:rsidRPr="00BD245F">
        <w:t>280MAH3M. Moduł umożliwia sterowanie wydajnością chwilową agregatu poprzez sygnał analogowy 0..10V jak i</w:t>
      </w:r>
      <w:r>
        <w:t xml:space="preserve"> </w:t>
      </w:r>
      <w:r w:rsidRPr="00BD245F">
        <w:t>również zmianę funkcji</w:t>
      </w:r>
      <w:r>
        <w:t xml:space="preserve"> </w:t>
      </w:r>
      <w:r w:rsidRPr="00BD245F">
        <w:t>grzanie/chłodzenie poprzez sygnał cyfrowy. Moduł ten zapewnia również informacje o awarii i</w:t>
      </w:r>
      <w:r>
        <w:t xml:space="preserve"> </w:t>
      </w:r>
      <w:proofErr w:type="spellStart"/>
      <w:r w:rsidRPr="00BD245F">
        <w:t>defroscie</w:t>
      </w:r>
      <w:proofErr w:type="spellEnd"/>
      <w:r w:rsidRPr="00BD245F">
        <w:t>. Zaleca się uwzględnienie w algorytmie zamiany hierarchii agregatów w celu równomiernego zużycia urządzeń</w:t>
      </w:r>
      <w:r>
        <w:t xml:space="preserve"> </w:t>
      </w:r>
      <w:r w:rsidRPr="00BD245F">
        <w:t xml:space="preserve">oraz przypadku wystąpienia </w:t>
      </w:r>
      <w:proofErr w:type="spellStart"/>
      <w:r w:rsidRPr="00BD245F">
        <w:t>defrostu</w:t>
      </w:r>
      <w:proofErr w:type="spellEnd"/>
      <w:r w:rsidRPr="00BD245F">
        <w:t xml:space="preserve"> lub alarmu. Należy pamiętać aby program uniemożliwiał załączenie jednocześnie</w:t>
      </w:r>
      <w:r>
        <w:t xml:space="preserve"> </w:t>
      </w:r>
      <w:r w:rsidRPr="00BD245F">
        <w:t>funkcji grzania i chłodzenia oraz uwzględnić dwu minutową przerwę pomiędzy przełączeniem wspomnianych funkcji.</w:t>
      </w:r>
      <w:r>
        <w:t xml:space="preserve"> </w:t>
      </w:r>
      <w:r w:rsidRPr="00BD245F">
        <w:t>System musi uwzględniać także minimalny czas pracy sprężarki (minimum 5 minuty) oraz przerwę od jej ponownego</w:t>
      </w:r>
      <w:r>
        <w:t xml:space="preserve"> </w:t>
      </w:r>
      <w:r w:rsidRPr="00BD245F">
        <w:t>załączenia (minimum 2 minuty). Zgodnie z dokumentacją jednostek skraplającego VRF U-10LZ2E8 firmy Panasonic,</w:t>
      </w:r>
      <w:r>
        <w:t xml:space="preserve"> </w:t>
      </w:r>
      <w:r w:rsidRPr="00BD245F">
        <w:t>dopuszczalna temperatura otoczenia agregatu wynosi od -20°C do +52°C. Należy pamiętać aby podczas testów</w:t>
      </w:r>
      <w:r>
        <w:t xml:space="preserve"> </w:t>
      </w:r>
      <w:r w:rsidRPr="00BD245F">
        <w:t>automatów odcinających zasilanie części HVAC oraz zasilania obiektu, zatrzymać programowo pracę agregatów i</w:t>
      </w:r>
      <w:r>
        <w:t xml:space="preserve"> </w:t>
      </w:r>
      <w:r w:rsidRPr="00BD245F">
        <w:t xml:space="preserve">wyłączyć zasilanie wszystkich agregatów w celu zabezpieczenia przed uszkodzeniem. </w:t>
      </w:r>
      <w:r w:rsidRPr="00BD245F">
        <w:rPr>
          <w:b/>
          <w:bCs/>
        </w:rPr>
        <w:t>Niespełnienie powyższych</w:t>
      </w:r>
      <w:r>
        <w:rPr>
          <w:b/>
          <w:bCs/>
        </w:rPr>
        <w:t xml:space="preserve"> </w:t>
      </w:r>
      <w:r w:rsidRPr="00BD245F">
        <w:rPr>
          <w:b/>
          <w:bCs/>
        </w:rPr>
        <w:t>warunków może doprowadzić do uszkodzenia sprężarek agregatów.</w:t>
      </w:r>
    </w:p>
    <w:p w:rsidR="00184AA4" w:rsidRDefault="00184AA4" w:rsidP="00184AA4"/>
    <w:p w:rsidR="00184AA4" w:rsidRDefault="00184AA4" w:rsidP="00184AA4">
      <w:pPr>
        <w:rPr>
          <w:b/>
          <w:bCs/>
        </w:rPr>
      </w:pPr>
      <w:r w:rsidRPr="00184AA4">
        <w:t>Funkcja grzania, w strefie kuchni, nagrzewnicą elektryczną została przewidziana poprzez sterowanie dwoma</w:t>
      </w:r>
      <w:r>
        <w:t xml:space="preserve"> </w:t>
      </w:r>
      <w:r w:rsidRPr="00184AA4">
        <w:t>sekcjami 18kW. Sterowanie pierwszą sekcja odbywa się za pomocą wysłania z PLC sygnału cyfrowego przewidzianego</w:t>
      </w:r>
      <w:r>
        <w:t xml:space="preserve"> </w:t>
      </w:r>
      <w:r w:rsidRPr="00184AA4">
        <w:t>jako pozwolenie na załączenie sekcji 1. Następnie regulacje mocy s</w:t>
      </w:r>
      <w:r w:rsidR="003A7D95">
        <w:t>ekcji nagrzewnicy poprzez załączenie dwóch przekaźników półprzewodnikowych na 66% i 100% mocy grzewczej</w:t>
      </w:r>
      <w:r w:rsidRPr="00184AA4">
        <w:t>. Druga</w:t>
      </w:r>
      <w:r>
        <w:t xml:space="preserve"> </w:t>
      </w:r>
      <w:r w:rsidRPr="00184AA4">
        <w:t>sekcja zostaje załączona w momencie nie wystarczającej wydajności sekcji pierwszej do uzyskania optymalnych</w:t>
      </w:r>
      <w:r>
        <w:t xml:space="preserve"> </w:t>
      </w:r>
      <w:r w:rsidRPr="00184AA4">
        <w:t>warunków w lokalu. Jest ona sterowana poprzez wyjście cyfrowe i działa na zasadzie „włącz/wyłącz”. Należy pamiętać o</w:t>
      </w:r>
      <w:r>
        <w:t xml:space="preserve"> </w:t>
      </w:r>
      <w:r w:rsidRPr="00184AA4">
        <w:t>uwzględnieniu zwłoki czasowej pomiędzy załączaniem poszczególnych sekcji w celu uzyskania pełnej wydajności sekcji</w:t>
      </w:r>
      <w:r>
        <w:t xml:space="preserve"> </w:t>
      </w:r>
      <w:r w:rsidRPr="00184AA4">
        <w:t>poprzedzającej. W ramach komunikacji z nagrzewnicą przewidziano również wejścia cyfrowe do PLC informujących o</w:t>
      </w:r>
      <w:r>
        <w:t xml:space="preserve"> </w:t>
      </w:r>
      <w:r w:rsidRPr="00184AA4">
        <w:t xml:space="preserve">stanie </w:t>
      </w:r>
      <w:proofErr w:type="spellStart"/>
      <w:r w:rsidRPr="00184AA4">
        <w:t>termokontaktu</w:t>
      </w:r>
      <w:proofErr w:type="spellEnd"/>
      <w:r w:rsidRPr="00184AA4">
        <w:t xml:space="preserve"> nagrzewnicy. </w:t>
      </w:r>
      <w:r w:rsidRPr="00184AA4">
        <w:rPr>
          <w:b/>
          <w:bCs/>
        </w:rPr>
        <w:t xml:space="preserve">Po zaniku sygnału na wejściu </w:t>
      </w:r>
      <w:proofErr w:type="spellStart"/>
      <w:r w:rsidRPr="00184AA4">
        <w:rPr>
          <w:b/>
          <w:bCs/>
        </w:rPr>
        <w:t>termokontaktu</w:t>
      </w:r>
      <w:proofErr w:type="spellEnd"/>
      <w:r w:rsidRPr="00184AA4">
        <w:rPr>
          <w:b/>
          <w:bCs/>
        </w:rPr>
        <w:t xml:space="preserve"> wymagane jest otwarcie</w:t>
      </w:r>
      <w:r>
        <w:rPr>
          <w:b/>
          <w:bCs/>
        </w:rPr>
        <w:t xml:space="preserve"> </w:t>
      </w:r>
      <w:r w:rsidRPr="00184AA4">
        <w:rPr>
          <w:b/>
          <w:bCs/>
        </w:rPr>
        <w:lastRenderedPageBreak/>
        <w:t>przepustnicy XV5 oraz bezwzględna praca wentylatora nawiewnego centrali na najwyższych obrotach przez</w:t>
      </w:r>
      <w:r>
        <w:rPr>
          <w:b/>
          <w:bCs/>
        </w:rPr>
        <w:t xml:space="preserve"> </w:t>
      </w:r>
      <w:r w:rsidRPr="00184AA4">
        <w:rPr>
          <w:b/>
          <w:bCs/>
        </w:rPr>
        <w:t>kolejne trzy minuty wraz z informacją na panelu HMI. Do załączenia nagrzewnic wymagana jest bezwarunkowa</w:t>
      </w:r>
      <w:r>
        <w:rPr>
          <w:b/>
          <w:bCs/>
        </w:rPr>
        <w:t xml:space="preserve"> </w:t>
      </w:r>
      <w:r w:rsidRPr="00184AA4">
        <w:rPr>
          <w:b/>
          <w:bCs/>
        </w:rPr>
        <w:t>detekcja przepływu powietrza nawiewu w przeciwnym razie może dojść do przegrzania nagrzewnicy, a w</w:t>
      </w:r>
      <w:r w:rsidR="007777D9">
        <w:rPr>
          <w:b/>
          <w:bCs/>
        </w:rPr>
        <w:t xml:space="preserve"> </w:t>
      </w:r>
      <w:r w:rsidRPr="00184AA4">
        <w:rPr>
          <w:b/>
          <w:bCs/>
        </w:rPr>
        <w:t>skrajnych przypadkach do pożaru.</w:t>
      </w:r>
      <w:r>
        <w:rPr>
          <w:b/>
          <w:bCs/>
        </w:rPr>
        <w:t xml:space="preserve"> </w:t>
      </w:r>
    </w:p>
    <w:p w:rsidR="002C4CE5" w:rsidRDefault="00184AA4" w:rsidP="00184AA4">
      <w:pPr>
        <w:ind w:firstLine="481"/>
      </w:pPr>
      <w:r w:rsidRPr="00184AA4">
        <w:t>Brak sygnału blokady awaryjnego wymuszenia pracy okapu daje możliwość regulacji obrotów wentylatora</w:t>
      </w:r>
      <w:r>
        <w:t xml:space="preserve"> </w:t>
      </w:r>
      <w:r w:rsidRPr="00184AA4">
        <w:t>wywiewnego. W momencie załączenia harmonogramu powinien on pozostać w stanie wyłączonym. Wizualizacja na</w:t>
      </w:r>
      <w:r>
        <w:t xml:space="preserve"> </w:t>
      </w:r>
      <w:r w:rsidRPr="00184AA4">
        <w:t>panelu operatorskim powinna umożliwiać managerowi restauracji awaryjne wymuszenie sygnału, co spowoduje blokadę</w:t>
      </w:r>
      <w:r>
        <w:t xml:space="preserve"> </w:t>
      </w:r>
      <w:r w:rsidRPr="00184AA4">
        <w:t>możliwości regulacji obrotów oraz wymuszenie działania wentylatora na poziomie 100% wydajności.</w:t>
      </w:r>
    </w:p>
    <w:p w:rsidR="002C4CE5" w:rsidRDefault="002C4CE5" w:rsidP="00C47F56">
      <w:pPr>
        <w:ind w:left="0" w:firstLine="0"/>
      </w:pPr>
    </w:p>
    <w:p w:rsidR="00122746" w:rsidRDefault="00122746" w:rsidP="00122746">
      <w:pPr>
        <w:ind w:firstLine="0"/>
        <w:rPr>
          <w:b/>
          <w:bCs/>
        </w:rPr>
      </w:pPr>
      <w:r w:rsidRPr="002C4CE5">
        <w:rPr>
          <w:b/>
          <w:bCs/>
        </w:rPr>
        <w:t xml:space="preserve">STREFA </w:t>
      </w:r>
      <w:r>
        <w:rPr>
          <w:b/>
          <w:bCs/>
        </w:rPr>
        <w:t>SALI</w:t>
      </w:r>
    </w:p>
    <w:p w:rsidR="00BD245F" w:rsidRDefault="00BD245F" w:rsidP="00C47F56">
      <w:pPr>
        <w:ind w:left="0" w:firstLine="0"/>
      </w:pPr>
    </w:p>
    <w:p w:rsidR="00122746" w:rsidRDefault="00122746" w:rsidP="00122746">
      <w:pPr>
        <w:ind w:left="0" w:firstLine="708"/>
        <w:jc w:val="left"/>
      </w:pPr>
      <w:r w:rsidRPr="00122746">
        <w:t>W trybie zimowym hierarchia załączania urządzeń grzewczych w strefie kuchni powinna być następująca:</w:t>
      </w:r>
    </w:p>
    <w:p w:rsidR="00122746" w:rsidRDefault="00122746" w:rsidP="00122746">
      <w:pPr>
        <w:ind w:left="708" w:firstLine="0"/>
        <w:jc w:val="left"/>
      </w:pPr>
      <w:r w:rsidRPr="00122746">
        <w:br/>
        <w:t>1. Wymiennik obrotowy</w:t>
      </w:r>
      <w:r>
        <w:t>.</w:t>
      </w:r>
      <w:r w:rsidRPr="00122746">
        <w:br/>
        <w:t>2. Jednostki kasetonowe</w:t>
      </w:r>
      <w:r>
        <w:t>.</w:t>
      </w:r>
      <w:r w:rsidRPr="00122746">
        <w:br/>
        <w:t>3. Nagrzewnica elektryczna</w:t>
      </w:r>
      <w:r>
        <w:t>.</w:t>
      </w:r>
    </w:p>
    <w:p w:rsidR="00122746" w:rsidRDefault="00122746" w:rsidP="00122746">
      <w:pPr>
        <w:ind w:left="708" w:firstLine="0"/>
      </w:pPr>
    </w:p>
    <w:p w:rsidR="00122746" w:rsidRDefault="00122746" w:rsidP="00122746">
      <w:r w:rsidRPr="00122746">
        <w:t>W trybie letnim nagrzewnice elektryczne powinny zostać bezwzględnie zablokowane, a chłodzenie zapewniać</w:t>
      </w:r>
      <w:r>
        <w:t xml:space="preserve"> </w:t>
      </w:r>
      <w:r w:rsidRPr="00122746">
        <w:t>jednostki</w:t>
      </w:r>
      <w:r>
        <w:t xml:space="preserve"> </w:t>
      </w:r>
      <w:r w:rsidRPr="00122746">
        <w:t>kasetonowe.</w:t>
      </w:r>
      <w:r>
        <w:t xml:space="preserve"> </w:t>
      </w:r>
      <w:r w:rsidRPr="00122746">
        <w:t>Wymiennik obrotowy, umożliwia podgrzanie powietrza w okresie zimowym oraz schłodzenie powietrza</w:t>
      </w:r>
      <w:r>
        <w:t xml:space="preserve"> </w:t>
      </w:r>
      <w:r w:rsidRPr="00122746">
        <w:t>nawiewanego w okresie wysokich temperatur. Sterowany jest on poprzez regulacje obrotów za pomocą komunikacji</w:t>
      </w:r>
      <w:r>
        <w:t xml:space="preserve"> </w:t>
      </w:r>
      <w:proofErr w:type="spellStart"/>
      <w:r w:rsidRPr="00122746">
        <w:t>Modbus</w:t>
      </w:r>
      <w:proofErr w:type="spellEnd"/>
      <w:r w:rsidRPr="00122746">
        <w:t xml:space="preserve"> RTU. Program powinien zapobiegać zalodzeniu wymiennika obrotowego. W tym celu należy zapewnić</w:t>
      </w:r>
      <w:r>
        <w:t xml:space="preserve"> </w:t>
      </w:r>
      <w:r w:rsidRPr="00122746">
        <w:t>redukcje do 50% maksymalnej wydajności podczas wystąpienia różnicy ciśnień na wejściu i wyjściu wymiennika</w:t>
      </w:r>
      <w:r>
        <w:t xml:space="preserve"> </w:t>
      </w:r>
      <w:r w:rsidRPr="00122746">
        <w:t>obrotowego (sygnał z presostatu).</w:t>
      </w:r>
      <w:r>
        <w:t xml:space="preserve"> </w:t>
      </w:r>
    </w:p>
    <w:p w:rsidR="007B168E" w:rsidRDefault="00122746" w:rsidP="007B168E">
      <w:r w:rsidRPr="00122746">
        <w:t xml:space="preserve">Sterowanie jednostkami kasetonowymi odbywa się poprzez komunikację </w:t>
      </w:r>
      <w:proofErr w:type="spellStart"/>
      <w:r w:rsidRPr="00122746">
        <w:t>Modbus</w:t>
      </w:r>
      <w:proofErr w:type="spellEnd"/>
      <w:r w:rsidRPr="00122746">
        <w:t xml:space="preserve"> RTU. Po załączeniu</w:t>
      </w:r>
      <w:r w:rsidR="007B168E">
        <w:t xml:space="preserve"> </w:t>
      </w:r>
      <w:r w:rsidRPr="00122746">
        <w:t>harmonogramu sali należy wysterować jednostki według aktualnego trybu (zima, lato) oraz ustawionej poprzez panel</w:t>
      </w:r>
      <w:r>
        <w:t xml:space="preserve"> </w:t>
      </w:r>
      <w:r w:rsidRPr="00122746">
        <w:t>HMI wartości zadanej. W sytuacji gdy po wysterowaniu na pełną wydajność wymiennika obrotowego układ</w:t>
      </w:r>
      <w:r>
        <w:t xml:space="preserve"> </w:t>
      </w:r>
      <w:r w:rsidRPr="00122746">
        <w:t>wentylacyjny nie jest w stanie osiągnąć wartości zadanej należy, w zależności od trybu, podnieść lub obniżyć wartość</w:t>
      </w:r>
      <w:r>
        <w:t xml:space="preserve"> </w:t>
      </w:r>
      <w:r w:rsidRPr="00122746">
        <w:t>zadaną jednostek klimatyzacyjnych. Wymaga się aby w trybie zimowym dopiero po osiągnieciu minimalnej temperatury</w:t>
      </w:r>
      <w:r w:rsidR="007B168E">
        <w:t xml:space="preserve"> </w:t>
      </w:r>
      <w:r w:rsidR="007B168E" w:rsidRPr="007B168E">
        <w:t xml:space="preserve">zadanej kasetonów została uruchomiona nagrzewnica elektryczna. </w:t>
      </w:r>
      <w:proofErr w:type="spellStart"/>
      <w:r w:rsidR="007B168E" w:rsidRPr="007B168E">
        <w:t>Protokuł</w:t>
      </w:r>
      <w:proofErr w:type="spellEnd"/>
      <w:r w:rsidR="007B168E" w:rsidRPr="007B168E">
        <w:t xml:space="preserve"> </w:t>
      </w:r>
      <w:proofErr w:type="spellStart"/>
      <w:r w:rsidR="007B168E" w:rsidRPr="007B168E">
        <w:t>modbus</w:t>
      </w:r>
      <w:proofErr w:type="spellEnd"/>
      <w:r w:rsidR="007B168E" w:rsidRPr="007B168E">
        <w:t xml:space="preserve"> RTU należy także wykorzystać do</w:t>
      </w:r>
      <w:r w:rsidR="007B168E">
        <w:t xml:space="preserve"> </w:t>
      </w:r>
      <w:r w:rsidR="007B168E" w:rsidRPr="007B168E">
        <w:t>monitorowania pracy jednostek oraz sygnalizacji błędu na panelu HMI.</w:t>
      </w:r>
    </w:p>
    <w:p w:rsidR="007B168E" w:rsidRPr="007B168E" w:rsidRDefault="007B168E" w:rsidP="007B168E">
      <w:r w:rsidRPr="007B168E">
        <w:t>Funkcja grzania, w strefie sali, nagrzewnicą elektryczną została przewidziana poprzez jedną sekcją o mocy 9kW.</w:t>
      </w:r>
      <w:r>
        <w:t xml:space="preserve"> </w:t>
      </w:r>
      <w:r w:rsidRPr="007B168E">
        <w:t>Sterowanie odbywa się za pomocą wysłania z PLC sygnału cyfrowego przewidzianego jako pozwolenie na załączenie</w:t>
      </w:r>
      <w:r>
        <w:t xml:space="preserve"> </w:t>
      </w:r>
      <w:r w:rsidRPr="007B168E">
        <w:t xml:space="preserve">sekcji 1. </w:t>
      </w:r>
      <w:r w:rsidR="003A7D95" w:rsidRPr="00184AA4">
        <w:t>Następnie regulacje mocy s</w:t>
      </w:r>
      <w:r w:rsidR="003A7D95">
        <w:t>ekcji nagrzewnicy poprzez załączenie dwóch przekaźników półprzewodnikowych na 66% i 100% mocy grzewczej</w:t>
      </w:r>
      <w:r w:rsidRPr="007B168E">
        <w:t>. W ramach komunikacji z nagrzewnicą</w:t>
      </w:r>
      <w:r>
        <w:t xml:space="preserve"> </w:t>
      </w:r>
      <w:r w:rsidRPr="007B168E">
        <w:t xml:space="preserve">przewidziano również wejście cyfrowe do PLC informujących o stanie termo kontaktu nagrzewnicy. </w:t>
      </w:r>
      <w:r w:rsidRPr="007B168E">
        <w:rPr>
          <w:b/>
          <w:bCs/>
        </w:rPr>
        <w:t>Po zaniku sygnału</w:t>
      </w:r>
      <w:r>
        <w:rPr>
          <w:b/>
          <w:bCs/>
        </w:rPr>
        <w:t xml:space="preserve"> </w:t>
      </w:r>
      <w:r w:rsidRPr="007B168E">
        <w:rPr>
          <w:b/>
          <w:bCs/>
        </w:rPr>
        <w:t xml:space="preserve">na wejściu </w:t>
      </w:r>
      <w:proofErr w:type="spellStart"/>
      <w:r w:rsidRPr="007B168E">
        <w:rPr>
          <w:b/>
          <w:bCs/>
        </w:rPr>
        <w:t>termokontaktu</w:t>
      </w:r>
      <w:proofErr w:type="spellEnd"/>
      <w:r w:rsidRPr="007B168E">
        <w:rPr>
          <w:b/>
          <w:bCs/>
        </w:rPr>
        <w:t xml:space="preserve"> wymagane jest otwarcie przepustnicy XV1 oraz bezwzględna praca wentylatora</w:t>
      </w:r>
      <w:r>
        <w:rPr>
          <w:b/>
          <w:bCs/>
        </w:rPr>
        <w:t xml:space="preserve"> </w:t>
      </w:r>
      <w:r w:rsidRPr="007B168E">
        <w:rPr>
          <w:b/>
          <w:bCs/>
        </w:rPr>
        <w:t>nawiewnego centrali na najwyższych obrotach przez kolejne trzy minuty wraz z informacją na panelu HMI. Do</w:t>
      </w:r>
      <w:r>
        <w:rPr>
          <w:b/>
          <w:bCs/>
        </w:rPr>
        <w:t xml:space="preserve"> </w:t>
      </w:r>
      <w:r w:rsidRPr="007B168E">
        <w:rPr>
          <w:b/>
          <w:bCs/>
        </w:rPr>
        <w:t>załączenia nagrzewnic wymagana jest bezwarunkowa detekcja przepływu powietrza nawiewu w przeciwnym</w:t>
      </w:r>
      <w:r>
        <w:rPr>
          <w:b/>
          <w:bCs/>
        </w:rPr>
        <w:t xml:space="preserve"> </w:t>
      </w:r>
      <w:r w:rsidRPr="007B168E">
        <w:rPr>
          <w:b/>
          <w:bCs/>
        </w:rPr>
        <w:t>razie może dojść do przegrzania nagrzewnicy, a w skrajnych przypadkach do pożaru.</w:t>
      </w:r>
    </w:p>
    <w:p w:rsidR="00BD245F" w:rsidRDefault="007B168E" w:rsidP="007B168E">
      <w:r w:rsidRPr="007B168E">
        <w:t>W biurze managera przewidziano także montaż 4 paneli sterowania pracą kurtyn powietrznych. Aby włączyć</w:t>
      </w:r>
      <w:r w:rsidRPr="007B168E">
        <w:br/>
        <w:t>kurtyny, wymagane jest uzyskanie zezwolenia na ich pracę z panel</w:t>
      </w:r>
      <w:r w:rsidR="00DE64AE">
        <w:t>u</w:t>
      </w:r>
      <w:r w:rsidRPr="007B168E">
        <w:t xml:space="preserve"> HVAC.</w:t>
      </w:r>
    </w:p>
    <w:p w:rsidR="00BD245F" w:rsidRDefault="00BD245F" w:rsidP="00C47F56">
      <w:pPr>
        <w:ind w:left="0" w:firstLine="0"/>
      </w:pPr>
    </w:p>
    <w:p w:rsidR="00DE64AE" w:rsidRDefault="00DE64AE" w:rsidP="00DE64AE">
      <w:pPr>
        <w:pStyle w:val="Nagwek3"/>
      </w:pPr>
      <w:bookmarkStart w:id="19" w:name="_Toc169077729"/>
      <w:r>
        <w:t>Praca poza godzinami harmonogramu</w:t>
      </w:r>
      <w:bookmarkEnd w:id="19"/>
    </w:p>
    <w:p w:rsidR="00DE64AE" w:rsidRDefault="00DE64AE" w:rsidP="00DE64AE">
      <w:r w:rsidRPr="00DE64AE">
        <w:t>Projekt nie zakłada pracy układu poza harmonogramem. Jednakże w programie należy uwzględnić możliwość</w:t>
      </w:r>
      <w:r>
        <w:t xml:space="preserve"> </w:t>
      </w:r>
      <w:r w:rsidRPr="00DE64AE">
        <w:t>załączenia systemu poza godzinami harmonogramu w momencie przekroczenia temperatury minimalnej w</w:t>
      </w:r>
      <w:r>
        <w:t xml:space="preserve"> </w:t>
      </w:r>
      <w:r w:rsidRPr="00DE64AE">
        <w:t>pomieszczeniach. W takiej sytuacji powinno nastąpić załączenie wszystkich urządzeń niezbędnych do osiągniecia</w:t>
      </w:r>
      <w:r>
        <w:t xml:space="preserve"> </w:t>
      </w:r>
      <w:r w:rsidRPr="00DE64AE">
        <w:t>wymaganych temperatur według założeń pracy układu podczas harmonogramu. Uwzględnienie pracy poza</w:t>
      </w:r>
      <w:r>
        <w:t xml:space="preserve"> </w:t>
      </w:r>
      <w:r w:rsidRPr="00DE64AE">
        <w:t>harmonogramem oraz wartość temperatury minimalnej powinna zostać ustalona z inwestorem, z uwzględnieniem</w:t>
      </w:r>
      <w:r>
        <w:t xml:space="preserve"> </w:t>
      </w:r>
      <w:r w:rsidRPr="00DE64AE">
        <w:t>wzrostu zapotrzebowania energetycznego obiektu w przypadku zastosowania tego rozwiązania.</w:t>
      </w:r>
    </w:p>
    <w:p w:rsidR="00DE64AE" w:rsidRDefault="00DE64AE" w:rsidP="00DE64AE"/>
    <w:p w:rsidR="00806EA7" w:rsidRDefault="00806EA7" w:rsidP="00806EA7">
      <w:pPr>
        <w:pStyle w:val="Nagwek3"/>
      </w:pPr>
      <w:bookmarkStart w:id="20" w:name="_Toc169077730"/>
      <w:r>
        <w:t>Sterowanie oświetleniem</w:t>
      </w:r>
      <w:bookmarkEnd w:id="20"/>
    </w:p>
    <w:p w:rsidR="007B168E" w:rsidRDefault="00806EA7" w:rsidP="00806EA7">
      <w:r w:rsidRPr="00806EA7">
        <w:t>Sterowanie oświetleniem przewidziane jest w trybie automatycznym z panelu HVAC podczas godzin</w:t>
      </w:r>
      <w:r>
        <w:t xml:space="preserve"> </w:t>
      </w:r>
      <w:r w:rsidRPr="00806EA7">
        <w:t>harmonogramu. Należy uwzględnić ręczne załączenie oświetlenia z poziomu managera na wizualizacji panelu</w:t>
      </w:r>
      <w:r>
        <w:t xml:space="preserve"> </w:t>
      </w:r>
      <w:r w:rsidRPr="00806EA7">
        <w:t>operatorskiego.</w:t>
      </w:r>
    </w:p>
    <w:p w:rsidR="007B168E" w:rsidRDefault="007B168E" w:rsidP="00C47F56">
      <w:pPr>
        <w:ind w:left="0" w:firstLine="0"/>
      </w:pPr>
    </w:p>
    <w:p w:rsidR="00BD245F" w:rsidRDefault="00806EA7" w:rsidP="00806EA7">
      <w:pPr>
        <w:pStyle w:val="Nagwek3"/>
      </w:pPr>
      <w:bookmarkStart w:id="21" w:name="_Toc169077731"/>
      <w:r>
        <w:t>Strażnik mocy</w:t>
      </w:r>
      <w:bookmarkEnd w:id="21"/>
    </w:p>
    <w:p w:rsidR="00806EA7" w:rsidRDefault="00806EA7" w:rsidP="00806EA7">
      <w:r w:rsidRPr="00806EA7">
        <w:t>W programie należy uwzględnić monitoring parametrów sieci w czasie rzeczywistym oraz umożliwić ograniczenie</w:t>
      </w:r>
      <w:r>
        <w:t xml:space="preserve"> </w:t>
      </w:r>
      <w:r w:rsidRPr="00806EA7">
        <w:t>zużycia energii elektrycznej poprzez ustawienie pożądanej granicy zużycia. System w razie przekroczenia wartości</w:t>
      </w:r>
      <w:r>
        <w:t xml:space="preserve"> </w:t>
      </w:r>
      <w:r w:rsidRPr="00806EA7">
        <w:t>brzegowej powinien odcinać zasilanie poszczególnych urządzeń według ustalonej hierarchii. Hierarchię wyłączania</w:t>
      </w:r>
      <w:r>
        <w:t xml:space="preserve"> urządzeń należy ustalić z </w:t>
      </w:r>
      <w:r w:rsidRPr="00806EA7">
        <w:t>inwestorem.</w:t>
      </w:r>
    </w:p>
    <w:p w:rsidR="00806EA7" w:rsidRDefault="00806EA7" w:rsidP="00C47F56">
      <w:pPr>
        <w:ind w:left="0" w:firstLine="0"/>
      </w:pPr>
    </w:p>
    <w:p w:rsidR="00806EA7" w:rsidRDefault="00806EA7" w:rsidP="00806EA7">
      <w:pPr>
        <w:pStyle w:val="Nagwek3"/>
      </w:pPr>
      <w:bookmarkStart w:id="22" w:name="_Toc169077732"/>
      <w:r>
        <w:lastRenderedPageBreak/>
        <w:t>Chłodnia i mroźnia</w:t>
      </w:r>
      <w:bookmarkEnd w:id="22"/>
    </w:p>
    <w:p w:rsidR="00806EA7" w:rsidRDefault="00806EA7" w:rsidP="00806EA7">
      <w:r w:rsidRPr="00806EA7">
        <w:t>Program powinien zapewniać odczyt temperatur i stanów kontaktronów z chłodni oraz mroźni po protokole</w:t>
      </w:r>
      <w:r>
        <w:t xml:space="preserve"> </w:t>
      </w:r>
      <w:r w:rsidRPr="00806EA7">
        <w:t xml:space="preserve">komunikacyjnym </w:t>
      </w:r>
      <w:proofErr w:type="spellStart"/>
      <w:r w:rsidRPr="00806EA7">
        <w:t>Modbus</w:t>
      </w:r>
      <w:proofErr w:type="spellEnd"/>
      <w:r w:rsidRPr="00806EA7">
        <w:t xml:space="preserve"> RTU. Stan temperatur powinien być zwizualizowany na panelu operatorskim HMI. Sygnał</w:t>
      </w:r>
      <w:r>
        <w:t xml:space="preserve"> otwarcia drzwi utrzymany przez </w:t>
      </w:r>
      <w:r w:rsidRPr="00806EA7">
        <w:t>ponad 30 sekund powinien powodować wyświetlenie komunikatu ostrzeżenia na panelu</w:t>
      </w:r>
      <w:r>
        <w:t xml:space="preserve"> </w:t>
      </w:r>
      <w:r w:rsidRPr="00806EA7">
        <w:t>operatorskim widocznego na ekranie głównym.</w:t>
      </w:r>
    </w:p>
    <w:p w:rsidR="00806EA7" w:rsidRDefault="00806EA7" w:rsidP="00C47F56">
      <w:pPr>
        <w:ind w:left="0" w:firstLine="0"/>
      </w:pPr>
    </w:p>
    <w:p w:rsidR="00806EA7" w:rsidRDefault="00806EA7" w:rsidP="00806EA7">
      <w:pPr>
        <w:pStyle w:val="Nagwek2"/>
      </w:pPr>
      <w:bookmarkStart w:id="23" w:name="_Toc169077733"/>
      <w:r>
        <w:t xml:space="preserve">Komunikacja poprzez </w:t>
      </w:r>
      <w:proofErr w:type="spellStart"/>
      <w:r>
        <w:t>Modbus</w:t>
      </w:r>
      <w:proofErr w:type="spellEnd"/>
      <w:r>
        <w:t xml:space="preserve"> RTU</w:t>
      </w:r>
      <w:bookmarkEnd w:id="23"/>
    </w:p>
    <w:p w:rsidR="00806EA7" w:rsidRDefault="00806EA7" w:rsidP="00806EA7">
      <w:pPr>
        <w:ind w:left="576" w:firstLine="0"/>
        <w:jc w:val="left"/>
      </w:pPr>
      <w:r w:rsidRPr="00806EA7">
        <w:t xml:space="preserve">Po protokole </w:t>
      </w:r>
      <w:proofErr w:type="spellStart"/>
      <w:r w:rsidRPr="00806EA7">
        <w:t>Modbus</w:t>
      </w:r>
      <w:proofErr w:type="spellEnd"/>
      <w:r w:rsidRPr="00806EA7">
        <w:t xml:space="preserve"> RTU przewiduje się komunikacje z następującymi elementami układu:</w:t>
      </w:r>
    </w:p>
    <w:p w:rsidR="00806EA7" w:rsidRDefault="00806EA7" w:rsidP="00806EA7">
      <w:pPr>
        <w:ind w:left="576" w:firstLine="0"/>
        <w:jc w:val="left"/>
      </w:pPr>
      <w:r w:rsidRPr="00806EA7">
        <w:br/>
        <w:t>• Sterowniki chłodni i mroźni,</w:t>
      </w:r>
      <w:r w:rsidRPr="00806EA7">
        <w:br/>
        <w:t>• Pompa wymiennika glikolowego,</w:t>
      </w:r>
      <w:r w:rsidRPr="00806EA7">
        <w:br/>
        <w:t xml:space="preserve">• Silniki central wentylacyjnych </w:t>
      </w:r>
      <w:proofErr w:type="spellStart"/>
      <w:r w:rsidRPr="00806EA7">
        <w:t>ECblue</w:t>
      </w:r>
      <w:proofErr w:type="spellEnd"/>
      <w:r w:rsidRPr="00806EA7">
        <w:t>,</w:t>
      </w:r>
      <w:r w:rsidRPr="00806EA7">
        <w:br/>
        <w:t>• Silnik wentylatora okapowego Rosenberg,</w:t>
      </w:r>
      <w:r w:rsidRPr="00806EA7">
        <w:br/>
        <w:t>• Jednostki kasetonowe klimatyzatorów,</w:t>
      </w:r>
      <w:r w:rsidRPr="00806EA7">
        <w:br/>
        <w:t>• Wymiennik obrotowy,</w:t>
      </w:r>
    </w:p>
    <w:p w:rsidR="00806EA7" w:rsidRDefault="00806EA7" w:rsidP="00806EA7">
      <w:pPr>
        <w:jc w:val="left"/>
      </w:pPr>
      <w:r>
        <w:t xml:space="preserve"> </w:t>
      </w:r>
      <w:r w:rsidRPr="00806EA7">
        <w:t>• Liczniki energii.</w:t>
      </w:r>
      <w:r>
        <w:t xml:space="preserve"> </w:t>
      </w:r>
    </w:p>
    <w:p w:rsidR="0000339C" w:rsidRDefault="0000339C" w:rsidP="00806EA7">
      <w:pPr>
        <w:jc w:val="left"/>
      </w:pPr>
    </w:p>
    <w:p w:rsidR="00806EA7" w:rsidRDefault="00806EA7" w:rsidP="00806EA7">
      <w:pPr>
        <w:jc w:val="left"/>
      </w:pPr>
      <w:r w:rsidRPr="00806EA7">
        <w:t xml:space="preserve">Poza funkcjonalnością wymienioną w powyższej części opracowania, komunikację </w:t>
      </w:r>
      <w:proofErr w:type="spellStart"/>
      <w:r w:rsidRPr="00806EA7">
        <w:t>Modbus</w:t>
      </w:r>
      <w:proofErr w:type="spellEnd"/>
      <w:r w:rsidRPr="00806EA7">
        <w:t xml:space="preserve"> należy wykorzystać do</w:t>
      </w:r>
      <w:r w:rsidRPr="00806EA7">
        <w:br/>
        <w:t>monitorowania pracy oraz sygnalizacji błędu na wizualizacji HMI.</w:t>
      </w:r>
    </w:p>
    <w:p w:rsidR="0000339C" w:rsidRDefault="0000339C" w:rsidP="00806EA7">
      <w:pPr>
        <w:jc w:val="left"/>
      </w:pPr>
    </w:p>
    <w:p w:rsidR="0000339C" w:rsidRDefault="0000339C" w:rsidP="0000339C">
      <w:r w:rsidRPr="00FB302E">
        <w:t xml:space="preserve">Zastosowanie protokołu komunikacji </w:t>
      </w:r>
      <w:proofErr w:type="spellStart"/>
      <w:r w:rsidRPr="00FB302E">
        <w:t>Modbus</w:t>
      </w:r>
      <w:proofErr w:type="spellEnd"/>
      <w:r w:rsidRPr="00FB302E">
        <w:t xml:space="preserve"> RTU pozwala na sterowanie pracą oraz monitorowanie stanu jednostek</w:t>
      </w:r>
      <w:r w:rsidRPr="00FB302E">
        <w:br/>
        <w:t>klimatyzacji, pompy obiegowej, jak również na zbieranie informacji o rodzajach alarmów tych urządzeń (w razie ich</w:t>
      </w:r>
      <w:r w:rsidRPr="00FB302E">
        <w:br/>
        <w:t xml:space="preserve">wystąpienia). Komunikacja po protokole </w:t>
      </w:r>
      <w:proofErr w:type="spellStart"/>
      <w:r w:rsidRPr="00FB302E">
        <w:t>Modbus</w:t>
      </w:r>
      <w:proofErr w:type="spellEnd"/>
      <w:r w:rsidRPr="00FB302E">
        <w:t xml:space="preserve"> RTU pomiędzy sterownikiem HVAC a regulatorami wentylatorów powinna</w:t>
      </w:r>
      <w:r w:rsidRPr="00FB302E">
        <w:br/>
        <w:t>służyć monitorowaniu pracy i identyfikacji rodzaju alarmu urządzenia w razie jego wystąpienia. Sterowanie prędkością</w:t>
      </w:r>
      <w:r w:rsidRPr="00FB302E">
        <w:br/>
        <w:t>obrotową wentylatorów należy realizować za pomocą sygnału 0..10VDC.</w:t>
      </w:r>
    </w:p>
    <w:p w:rsidR="0000339C" w:rsidRDefault="0000339C" w:rsidP="0000339C">
      <w:r w:rsidRPr="00FB302E">
        <w:t xml:space="preserve">Zastosowanie protokołu komunikacji </w:t>
      </w:r>
      <w:proofErr w:type="spellStart"/>
      <w:r w:rsidRPr="00FB302E">
        <w:t>Modbus</w:t>
      </w:r>
      <w:proofErr w:type="spellEnd"/>
      <w:r w:rsidRPr="00FB302E">
        <w:t xml:space="preserve"> ASCII pozwala na komunikację ze sterownikami chłodni i mroźni</w:t>
      </w:r>
    </w:p>
    <w:p w:rsidR="0000339C" w:rsidRDefault="0000339C" w:rsidP="0000339C">
      <w:pPr>
        <w:ind w:left="0" w:firstLine="0"/>
      </w:pPr>
    </w:p>
    <w:p w:rsidR="0000339C" w:rsidRDefault="0000339C" w:rsidP="0000339C">
      <w:pPr>
        <w:pStyle w:val="Nagwek2"/>
      </w:pPr>
      <w:bookmarkStart w:id="24" w:name="_Toc169077734"/>
      <w:r>
        <w:t>Opis obsługi panelu operatorskiego</w:t>
      </w:r>
      <w:bookmarkEnd w:id="24"/>
    </w:p>
    <w:p w:rsidR="0000339C" w:rsidRDefault="0000339C" w:rsidP="0000339C">
      <w:r>
        <w:t>Panel operatorski HMI</w:t>
      </w:r>
      <w:r w:rsidRPr="00FB302E">
        <w:t>1, zlokalizowany w pomieszczeniu managera lokalu</w:t>
      </w:r>
      <w:r>
        <w:t xml:space="preserve">, służy do komunikacji pomiędzy </w:t>
      </w:r>
      <w:r w:rsidRPr="00FB302E">
        <w:t>operatorem systemu a sterownikiem programowalnym, i umożliwia odczytywanie najistotniejszych informacji o stanie oraz</w:t>
      </w:r>
      <w:r>
        <w:t xml:space="preserve"> działaniu systemu, jak </w:t>
      </w:r>
      <w:r w:rsidRPr="002C0C2A">
        <w:t>również zmianę nastaw parametrów niezbędną do normalnego użytkowania s</w:t>
      </w:r>
      <w:r>
        <w:t xml:space="preserve">ystemu, w zakresie </w:t>
      </w:r>
      <w:r w:rsidRPr="002C0C2A">
        <w:t>przewidzianym w projekcie.</w:t>
      </w:r>
    </w:p>
    <w:p w:rsidR="0000339C" w:rsidRDefault="0000339C" w:rsidP="00D17844">
      <w:r w:rsidRPr="002C0C2A">
        <w:t xml:space="preserve">Poniżej przedstawiono przykładowy opis masek </w:t>
      </w:r>
      <w:proofErr w:type="spellStart"/>
      <w:r w:rsidRPr="002C0C2A">
        <w:t>panela</w:t>
      </w:r>
      <w:proofErr w:type="spellEnd"/>
      <w:r w:rsidRPr="002C0C2A">
        <w:t xml:space="preserve"> operatorskiego – kon</w:t>
      </w:r>
      <w:r>
        <w:t xml:space="preserve">ieczne jest dostosowanie treści przestawianych na </w:t>
      </w:r>
      <w:r w:rsidRPr="002C0C2A">
        <w:t>poszczególnych maskach do rodzaju oraz liczby aparatów i urządzeń HVAC zamontowanych w d</w:t>
      </w:r>
      <w:r>
        <w:t xml:space="preserve">anej </w:t>
      </w:r>
      <w:r w:rsidRPr="002C0C2A">
        <w:t xml:space="preserve">restauracji. </w:t>
      </w:r>
      <w:r w:rsidR="00B076B4">
        <w:t>N</w:t>
      </w:r>
      <w:r>
        <w:t xml:space="preserve">ależy stworzyć </w:t>
      </w:r>
      <w:r w:rsidRPr="002C0C2A">
        <w:t>wizualizację dl</w:t>
      </w:r>
      <w:r>
        <w:t xml:space="preserve">a panelu operatorskiego </w:t>
      </w:r>
      <w:proofErr w:type="spellStart"/>
      <w:r>
        <w:t>Weintek</w:t>
      </w:r>
      <w:proofErr w:type="spellEnd"/>
      <w:r w:rsidRPr="002C0C2A">
        <w:t xml:space="preserve"> typu </w:t>
      </w:r>
      <w:r w:rsidRPr="0000339C">
        <w:t>cMT2078X</w:t>
      </w:r>
      <w:r w:rsidRPr="002C0C2A">
        <w:t xml:space="preserve"> i skomunikować pa</w:t>
      </w:r>
      <w:r>
        <w:t xml:space="preserve">nel operatorski ze sterownikiem </w:t>
      </w:r>
      <w:proofErr w:type="spellStart"/>
      <w:r w:rsidRPr="002C0C2A">
        <w:t>Beckhoff</w:t>
      </w:r>
      <w:proofErr w:type="spellEnd"/>
      <w:r w:rsidRPr="002C0C2A">
        <w:t xml:space="preserve"> CX9020.</w:t>
      </w:r>
    </w:p>
    <w:p w:rsidR="0000339C" w:rsidRDefault="0000339C" w:rsidP="001C4C5C">
      <w:pPr>
        <w:ind w:left="0" w:firstLine="0"/>
      </w:pPr>
    </w:p>
    <w:p w:rsidR="00D17844" w:rsidRDefault="00D17844" w:rsidP="00D17844">
      <w:pPr>
        <w:pStyle w:val="Nagwek2"/>
      </w:pPr>
      <w:bookmarkStart w:id="25" w:name="_Toc169077735"/>
      <w:r>
        <w:t>Alarmy oraz reakcje układu na stany alarmowe</w:t>
      </w:r>
      <w:bookmarkEnd w:id="25"/>
    </w:p>
    <w:p w:rsidR="00D17844" w:rsidRDefault="00D17844" w:rsidP="00D17844">
      <w:pPr>
        <w:ind w:left="0" w:firstLine="227"/>
      </w:pPr>
      <w:r w:rsidRPr="00E761B7">
        <w:t>Stany alarmowe powinny zostać podzielone według priorytetów:</w:t>
      </w:r>
    </w:p>
    <w:p w:rsidR="00D17844" w:rsidRDefault="00D17844" w:rsidP="00D17844">
      <w:pPr>
        <w:jc w:val="left"/>
      </w:pPr>
      <w:r w:rsidRPr="00E761B7">
        <w:br/>
        <w:t>- priorytet 1 (stan zagrożenia bezpieczeństwa instalacji),</w:t>
      </w:r>
      <w:r w:rsidRPr="00E761B7">
        <w:br/>
        <w:t>- priorytet 2 (stan nieprawidłowej pracy),</w:t>
      </w:r>
      <w:r w:rsidRPr="00E761B7">
        <w:br/>
        <w:t>- priorytet 3 (stan przekroczonych parametrów).</w:t>
      </w:r>
    </w:p>
    <w:p w:rsidR="00D17844" w:rsidRDefault="00D17844" w:rsidP="00D17844"/>
    <w:p w:rsidR="00D17844" w:rsidRDefault="00D17844" w:rsidP="00D17844">
      <w:r w:rsidRPr="00E761B7">
        <w:t>Pojawienie się alarmu o określonym priorytecie powinno skutkować odpowiednimi reakcjami układu i być we</w:t>
      </w:r>
      <w:r w:rsidRPr="00E761B7">
        <w:br/>
        <w:t>właściwy sposób sygnalizowane obsłudze systemu.</w:t>
      </w:r>
    </w:p>
    <w:p w:rsidR="00D17844" w:rsidRPr="00E761B7" w:rsidRDefault="00D17844" w:rsidP="00D17844">
      <w:pPr>
        <w:rPr>
          <w:b/>
        </w:rPr>
      </w:pPr>
      <w:r w:rsidRPr="00E761B7">
        <w:br/>
      </w:r>
      <w:r w:rsidRPr="00E761B7">
        <w:rPr>
          <w:b/>
        </w:rPr>
        <w:t>Sygnalizacja alarmów poszczególnych priorytetów:</w:t>
      </w:r>
    </w:p>
    <w:p w:rsidR="00D17844" w:rsidRDefault="00D17844" w:rsidP="00D17844">
      <w:r w:rsidRPr="00E761B7">
        <w:br/>
        <w:t>Stany alarmowe priorytetu 3 - sygnalizowane odpowiednim zadziałaniem ukł</w:t>
      </w:r>
      <w:r>
        <w:t xml:space="preserve">adu wentylacji oraz ewentualnie </w:t>
      </w:r>
      <w:r w:rsidRPr="00E761B7">
        <w:t>wyświetleniem informacji na panelu sterowania.</w:t>
      </w:r>
    </w:p>
    <w:p w:rsidR="00D17844" w:rsidRDefault="00D17844" w:rsidP="00D17844">
      <w:r w:rsidRPr="00E761B7">
        <w:br/>
        <w:t>Stany alarmowe priorytetu 2 - sygnalizowane podaniem odpowiednich informacji w pos</w:t>
      </w:r>
      <w:r>
        <w:t xml:space="preserve">taci świecenia diod na drzwiach </w:t>
      </w:r>
      <w:r w:rsidRPr="00E761B7">
        <w:t>rozdzielni zasilająco-sterującej lub na panelu sterowania. Równocześnie następuje s</w:t>
      </w:r>
      <w:r>
        <w:t xml:space="preserve">amoczynne odłączenie urządzenia </w:t>
      </w:r>
      <w:r w:rsidRPr="00E761B7">
        <w:t>zgłaszającego alarm przy braku możliwości jego ponownego załączenia aż do momentu ustąpienia alarmu.</w:t>
      </w:r>
    </w:p>
    <w:p w:rsidR="00D17844" w:rsidRDefault="00D17844" w:rsidP="00D17844">
      <w:r w:rsidRPr="00E761B7">
        <w:br/>
        <w:t>Stany alarmowe priorytetu 1 - sygnalizowane podaniem odpowiednich informacji w pos</w:t>
      </w:r>
      <w:r>
        <w:t xml:space="preserve">taci świecenia diod na drzwiach </w:t>
      </w:r>
      <w:r w:rsidRPr="00E761B7">
        <w:t xml:space="preserve">rozdzielni </w:t>
      </w:r>
      <w:r w:rsidRPr="00E761B7">
        <w:lastRenderedPageBreak/>
        <w:t>zasilająco-sterującej i/lub na panelu operatorskim. W obrębie ekranu panelu wyśw</w:t>
      </w:r>
      <w:r>
        <w:t xml:space="preserve">ietlane jest okno alarmów, a na </w:t>
      </w:r>
      <w:r w:rsidRPr="00E761B7">
        <w:t>masce głównej pojawia się migający napis ‘ALARM’. Jednocześnie następuje s</w:t>
      </w:r>
      <w:r>
        <w:t xml:space="preserve">amoczynne odłączenie urządzenia </w:t>
      </w:r>
      <w:r w:rsidRPr="00E761B7">
        <w:t>zgłaszającego alarm oraz, w razie konieczności, także wyłączenie lub zmiana trybu pracy</w:t>
      </w:r>
      <w:r>
        <w:t xml:space="preserve"> innych urządzeń, których praca </w:t>
      </w:r>
      <w:r w:rsidRPr="00E761B7">
        <w:t>w tym stanie mogłaby zag</w:t>
      </w:r>
      <w:r>
        <w:t>rozić bezpieczeństwu instalacji.</w:t>
      </w:r>
    </w:p>
    <w:p w:rsidR="001C4C5C" w:rsidRDefault="001C4C5C" w:rsidP="001C4C5C">
      <w:pPr>
        <w:pStyle w:val="Nagwek2"/>
      </w:pPr>
      <w:bookmarkStart w:id="26" w:name="_Toc169077736"/>
      <w:r>
        <w:t>Zabezpieczenia</w:t>
      </w:r>
      <w:bookmarkEnd w:id="26"/>
    </w:p>
    <w:p w:rsidR="00806EA7" w:rsidRDefault="001C4C5C" w:rsidP="001C4C5C">
      <w:pPr>
        <w:pStyle w:val="Nagwek3"/>
      </w:pPr>
      <w:bookmarkStart w:id="27" w:name="_Toc169077737"/>
      <w:r>
        <w:t>Ochrona od porażeń prądem elektrycznym</w:t>
      </w:r>
      <w:bookmarkEnd w:id="27"/>
    </w:p>
    <w:p w:rsidR="001C4C5C" w:rsidRPr="00810F65" w:rsidRDefault="001C4C5C" w:rsidP="001C4C5C">
      <w:r w:rsidRPr="00810F65">
        <w:t>Ochrona przeciwporażeniowa przed dotykiem pośrednim jest realizowana za pomocą zainstalowanego systemu samoczynnego wyłączania zasilania w układzie TN -S poprzez wyłączniki nadmiarowo-prądowe.</w:t>
      </w:r>
    </w:p>
    <w:p w:rsidR="001C4C5C" w:rsidRPr="00810F65" w:rsidRDefault="001C4C5C" w:rsidP="001C4C5C">
      <w:r w:rsidRPr="00810F65">
        <w:t>Ochrona ta polega na metalicznym połączeniu części przewodzących dostępnych i obcych z przewodem PE instalacji.</w:t>
      </w:r>
    </w:p>
    <w:p w:rsidR="001C4C5C" w:rsidRPr="00810F65" w:rsidRDefault="001C4C5C" w:rsidP="001C4C5C">
      <w:r w:rsidRPr="00810F65">
        <w:t xml:space="preserve">Ochronie podlegają metalowe obudowy urządzeń na, których może pojawić się napięcie niebezpieczne a także kołki ochronne gniazd 1- i 3-fazowych. Części niemetalowe nie podlegają ochronie. </w:t>
      </w:r>
    </w:p>
    <w:p w:rsidR="001C4C5C" w:rsidRPr="00810F65" w:rsidRDefault="001C4C5C" w:rsidP="001C4C5C">
      <w:r w:rsidRPr="00810F65">
        <w:t>Przewód PE należy uziemić przy czym rezystancja nie powinna przekraczać 10Ω. Projektuje się podłączenie szyny PE do instalacji uziemienia.</w:t>
      </w:r>
    </w:p>
    <w:p w:rsidR="001C4C5C" w:rsidRPr="00810F65" w:rsidRDefault="001C4C5C" w:rsidP="001C4C5C">
      <w:pPr>
        <w:rPr>
          <w:b/>
        </w:rPr>
      </w:pPr>
      <w:r w:rsidRPr="00810F65">
        <w:rPr>
          <w:b/>
        </w:rPr>
        <w:t>Ochronę przeciwporażeniową należy wykonać zgodnie z normą PN IEC 60364.</w:t>
      </w:r>
    </w:p>
    <w:p w:rsidR="001C4C5C" w:rsidRPr="00810F65" w:rsidRDefault="001C4C5C" w:rsidP="001C4C5C">
      <w:r w:rsidRPr="00810F65">
        <w:t>Jako ochronę uzupełniającą należy zastosować wyłączniki różnicowoprądowe o znamionowym prądzie różnicowym 30mA we wszystkich obwodach instalacji odbiorczej i oświetleniowej.</w:t>
      </w:r>
    </w:p>
    <w:p w:rsidR="001C4C5C" w:rsidRPr="00810F65" w:rsidRDefault="001C4C5C" w:rsidP="001C4C5C">
      <w:r w:rsidRPr="00810F65">
        <w:t>Dodatkowo należy wykonać miejscowe połączenia wyrównawcze jak na załączonych planach.</w:t>
      </w:r>
    </w:p>
    <w:p w:rsidR="001C4C5C" w:rsidRPr="00810F65" w:rsidRDefault="001C4C5C" w:rsidP="001C4C5C">
      <w:r w:rsidRPr="00810F65">
        <w:t>Po wykonaniu projektowanej instalacji elektrycznej w obiekcie należy wykonać pomiary skuteczności ochrony od porażeń.</w:t>
      </w:r>
    </w:p>
    <w:p w:rsidR="00806EA7" w:rsidRDefault="00806EA7" w:rsidP="00C47F56">
      <w:pPr>
        <w:ind w:left="0" w:firstLine="0"/>
      </w:pPr>
    </w:p>
    <w:p w:rsidR="001C4C5C" w:rsidRDefault="001C4C5C" w:rsidP="001C4C5C">
      <w:pPr>
        <w:pStyle w:val="Nagwek3"/>
      </w:pPr>
      <w:bookmarkStart w:id="28" w:name="_Toc169077738"/>
      <w:r>
        <w:t>Zabezpieczenie w przypadku wystąpienia pożaru</w:t>
      </w:r>
      <w:bookmarkEnd w:id="28"/>
    </w:p>
    <w:p w:rsidR="001C4C5C" w:rsidRDefault="009B1F8C" w:rsidP="009B1F8C">
      <w:r w:rsidRPr="009B1F8C">
        <w:t>Przyjmuje się, że mechanizm odłączania zasilania elektrycznego od urządzeń HVAC w razie pożaru zostanie</w:t>
      </w:r>
      <w:r>
        <w:t xml:space="preserve"> </w:t>
      </w:r>
      <w:r w:rsidRPr="009B1F8C">
        <w:t>uwzględniony w części elektrycznej rozdzielnicy RL. Dodatkowo w części HVAC rozdzielnicy RL przewidziano</w:t>
      </w:r>
      <w:r>
        <w:t xml:space="preserve"> </w:t>
      </w:r>
      <w:r w:rsidRPr="009B1F8C">
        <w:t>podłączenie dodatkowego sygnału z systemu SSP, warunkującego pracę wentylatorów nawiewnych oraz wyciągowych a</w:t>
      </w:r>
      <w:r>
        <w:t xml:space="preserve"> </w:t>
      </w:r>
      <w:r w:rsidRPr="009B1F8C">
        <w:t>także otwarcie przepustnic w centralach wentylacyjnych.</w:t>
      </w:r>
    </w:p>
    <w:p w:rsidR="001C4C5C" w:rsidRDefault="001C4C5C" w:rsidP="00C47F56">
      <w:pPr>
        <w:ind w:left="0" w:firstLine="0"/>
      </w:pPr>
    </w:p>
    <w:p w:rsidR="001C4C5C" w:rsidRDefault="00263D03" w:rsidP="00263D03">
      <w:pPr>
        <w:pStyle w:val="Nagwek3"/>
      </w:pPr>
      <w:bookmarkStart w:id="29" w:name="_Toc169077739"/>
      <w:r>
        <w:t>Zabezpieczenie przed awarią okapów podczas pracy restauracji</w:t>
      </w:r>
      <w:bookmarkEnd w:id="29"/>
    </w:p>
    <w:p w:rsidR="001C4C5C" w:rsidRDefault="00263D03" w:rsidP="00263D03">
      <w:r w:rsidRPr="00263D03">
        <w:t>W przypadku awarii okapów w restauracji, która zagraża zaburzeniem ciągłości pracy, praca wentylatora</w:t>
      </w:r>
      <w:r>
        <w:t xml:space="preserve"> </w:t>
      </w:r>
      <w:r w:rsidRPr="00263D03">
        <w:t>wyciągu z okapów może zostać ręcznie wymuszona na pełną prędkość przez wywołanie wymuszenia z poziomu</w:t>
      </w:r>
      <w:r>
        <w:t xml:space="preserve"> </w:t>
      </w:r>
      <w:r w:rsidRPr="00263D03">
        <w:t>managera na wizualizacji HMI. Wymuszenie zostało przewidziane i opisane w rozdziale opisu sterowania 7.1.1..</w:t>
      </w:r>
    </w:p>
    <w:p w:rsidR="001C4C5C" w:rsidRDefault="001C4C5C" w:rsidP="00C47F56">
      <w:pPr>
        <w:ind w:left="0" w:firstLine="0"/>
      </w:pPr>
    </w:p>
    <w:p w:rsidR="00263D03" w:rsidRDefault="00263D03" w:rsidP="00263D03">
      <w:pPr>
        <w:pStyle w:val="Nagwek3"/>
      </w:pPr>
      <w:bookmarkStart w:id="30" w:name="_Toc169077740"/>
      <w:r>
        <w:t>Zabezpieczenie nagrzewnic przed przegrzaniem</w:t>
      </w:r>
      <w:bookmarkEnd w:id="30"/>
    </w:p>
    <w:p w:rsidR="00263D03" w:rsidRDefault="00263D03" w:rsidP="00263D03">
      <w:r w:rsidRPr="00263D03">
        <w:t>W układach nawiewnych nagrzewnia elektryczna jest fabrycznie wyposażona w dwustopniowy system</w:t>
      </w:r>
      <w:r>
        <w:t xml:space="preserve"> </w:t>
      </w:r>
      <w:r w:rsidRPr="00263D03">
        <w:t>zabezpieczenia przed przegrzaniem, za pośrednictwem termo kontaktu. W razie wystąpienia nadmiernego wzrostu</w:t>
      </w:r>
      <w:r>
        <w:t xml:space="preserve"> </w:t>
      </w:r>
      <w:r w:rsidRPr="00263D03">
        <w:t>temperatury w obszarze nagrzewnicy, pierwszy stopień zabezpieczenia powoduje rozłączenie sterowania cewki stycznika</w:t>
      </w:r>
      <w:r>
        <w:t xml:space="preserve"> </w:t>
      </w:r>
      <w:r w:rsidRPr="00263D03">
        <w:t>nagrzewnicy i uniemożliwi</w:t>
      </w:r>
      <w:r>
        <w:t xml:space="preserve">a działanie </w:t>
      </w:r>
      <w:r w:rsidRPr="00263D03">
        <w:t>urządzenia aż do momentu spadku temperatury. Drugi stopień zabezpieczenia</w:t>
      </w:r>
      <w:r>
        <w:t xml:space="preserve"> </w:t>
      </w:r>
      <w:r w:rsidRPr="00263D03">
        <w:t>powoduje, że nagrzewnica nie może zostać ponownie załączona, do momentu ręcznego zresetowania termostatu.</w:t>
      </w:r>
      <w:r>
        <w:t xml:space="preserve"> </w:t>
      </w:r>
      <w:r w:rsidRPr="00263D03">
        <w:t>Aktualny stan termo kontaktu jest przekazywany do sterownika programowanego. Reakcja systemu na rozwarcie wejścia</w:t>
      </w:r>
      <w:r>
        <w:t xml:space="preserve"> </w:t>
      </w:r>
      <w:r w:rsidRPr="00263D03">
        <w:t>termo kontaktu szerzej opisana w opisie sterowania nagrzewnicami została w rozdziale 7.1.1.</w:t>
      </w:r>
    </w:p>
    <w:p w:rsidR="001C4C5C" w:rsidRDefault="001C4C5C" w:rsidP="00C47F56">
      <w:pPr>
        <w:ind w:left="0" w:firstLine="0"/>
      </w:pPr>
    </w:p>
    <w:p w:rsidR="00263D03" w:rsidRDefault="00263D03" w:rsidP="00263D03">
      <w:pPr>
        <w:pStyle w:val="Nagwek3"/>
      </w:pPr>
      <w:bookmarkStart w:id="31" w:name="_Toc169077741"/>
      <w:r>
        <w:t xml:space="preserve">Zabezpieczenie przed wychłodzeniem przy </w:t>
      </w:r>
      <w:proofErr w:type="spellStart"/>
      <w:r>
        <w:t>defroście</w:t>
      </w:r>
      <w:bookmarkEnd w:id="31"/>
      <w:proofErr w:type="spellEnd"/>
    </w:p>
    <w:p w:rsidR="00263D03" w:rsidRPr="00263D03" w:rsidRDefault="00263D03" w:rsidP="00263D03">
      <w:pPr>
        <w:ind w:left="576" w:firstLine="0"/>
      </w:pPr>
      <w:r w:rsidRPr="00263D03">
        <w:t xml:space="preserve">Reakcja systemu na </w:t>
      </w:r>
      <w:proofErr w:type="spellStart"/>
      <w:r w:rsidRPr="00263D03">
        <w:t>defrost</w:t>
      </w:r>
      <w:proofErr w:type="spellEnd"/>
      <w:r w:rsidRPr="00263D03">
        <w:t xml:space="preserve"> jednostek skraplających opisana została szerzej w opisie sterowania agregatami w</w:t>
      </w:r>
      <w:r>
        <w:t xml:space="preserve"> </w:t>
      </w:r>
      <w:r w:rsidRPr="00263D03">
        <w:t>rozdziale 7.1.1.</w:t>
      </w:r>
    </w:p>
    <w:p w:rsidR="00263D03" w:rsidRDefault="00263D03" w:rsidP="001C4C5C">
      <w:pPr>
        <w:ind w:left="0" w:firstLine="227"/>
        <w:rPr>
          <w:b/>
          <w:bCs/>
        </w:rPr>
      </w:pPr>
    </w:p>
    <w:p w:rsidR="00263D03" w:rsidRPr="00263D03" w:rsidRDefault="00263D03" w:rsidP="00263D03">
      <w:pPr>
        <w:pStyle w:val="Nagwek3"/>
      </w:pPr>
      <w:bookmarkStart w:id="32" w:name="_Toc169077742"/>
      <w:r>
        <w:t>Zabezpieczenie przed pracą z zabrudzonymi filtrami w centrali</w:t>
      </w:r>
      <w:bookmarkEnd w:id="32"/>
    </w:p>
    <w:p w:rsidR="00263D03" w:rsidRDefault="00263D03" w:rsidP="003C334C">
      <w:r w:rsidRPr="00263D03">
        <w:t>Sygnały z presostatów filtrów, które świadczą o ich zabrudzeniu, powinny skutkować wyświetleniem na panelu</w:t>
      </w:r>
      <w:r w:rsidR="003C334C">
        <w:t xml:space="preserve"> </w:t>
      </w:r>
      <w:r w:rsidRPr="00263D03">
        <w:t>operatorskim odpowiedniego komunikatu z informacją o konieczności wymiany danego filtra. Pomimo zabrudzonych</w:t>
      </w:r>
      <w:r w:rsidR="003C334C">
        <w:t xml:space="preserve"> </w:t>
      </w:r>
      <w:r w:rsidRPr="00263D03">
        <w:t>filtrów, centrale powinny zwiększyć spręż tak, aby utrzymać stałą wydajność. Pomiar sprężu odbywa się za pomocą</w:t>
      </w:r>
      <w:r w:rsidR="003C334C">
        <w:t xml:space="preserve"> </w:t>
      </w:r>
      <w:r w:rsidRPr="00263D03">
        <w:t>przetworników różnicy ciśnień na lejach wentylatorów.</w:t>
      </w:r>
    </w:p>
    <w:p w:rsidR="0018363F" w:rsidRPr="00263D03" w:rsidRDefault="0018363F" w:rsidP="003C334C"/>
    <w:p w:rsidR="0018363F" w:rsidRPr="00263D03" w:rsidRDefault="0018363F" w:rsidP="0018363F">
      <w:pPr>
        <w:pStyle w:val="Nagwek3"/>
      </w:pPr>
      <w:bookmarkStart w:id="33" w:name="_Toc169077743"/>
      <w:r>
        <w:t>Ochrona odgromowa</w:t>
      </w:r>
      <w:bookmarkEnd w:id="33"/>
    </w:p>
    <w:p w:rsidR="00263D03" w:rsidRPr="0018363F" w:rsidRDefault="0018363F" w:rsidP="0018363F">
      <w:pPr>
        <w:ind w:left="0" w:firstLine="708"/>
      </w:pPr>
      <w:r w:rsidRPr="0018363F">
        <w:t>Zabezpieczenie instalacji odgromowe dachu nie jest przedmiotem tego opracowania i jest w zakresie inwestora</w:t>
      </w:r>
      <w:r>
        <w:t>.</w:t>
      </w:r>
    </w:p>
    <w:p w:rsidR="00263D03" w:rsidRDefault="00263D03" w:rsidP="0018363F">
      <w:pPr>
        <w:ind w:left="0" w:firstLine="0"/>
        <w:rPr>
          <w:b/>
          <w:bCs/>
        </w:rPr>
      </w:pPr>
    </w:p>
    <w:p w:rsidR="00263D03" w:rsidRPr="0018363F" w:rsidRDefault="0018363F" w:rsidP="0018363F">
      <w:pPr>
        <w:pStyle w:val="Nagwek3"/>
      </w:pPr>
      <w:bookmarkStart w:id="34" w:name="_Toc169077744"/>
      <w:r>
        <w:lastRenderedPageBreak/>
        <w:t>Przejścia pożarowe</w:t>
      </w:r>
      <w:bookmarkEnd w:id="34"/>
    </w:p>
    <w:p w:rsidR="00263D03" w:rsidRPr="0018363F" w:rsidRDefault="0018363F" w:rsidP="0018363F">
      <w:pPr>
        <w:ind w:firstLine="481"/>
      </w:pPr>
      <w:r w:rsidRPr="0018363F">
        <w:t>Instalacje elektryczne przechodzące przez ściany i stropy powinny być zabezpieczone za pomocą przepustów</w:t>
      </w:r>
      <w:r>
        <w:t xml:space="preserve"> </w:t>
      </w:r>
      <w:r w:rsidRPr="0018363F">
        <w:t>kablowych, które zapewniają odporność ogniową (EI) ścian i stropów (REI120). Przepusty kablowe są konieczne w</w:t>
      </w:r>
      <w:r>
        <w:t xml:space="preserve"> </w:t>
      </w:r>
      <w:r w:rsidRPr="0018363F">
        <w:t>pomieszczeniach wydzielonych pożarowo, takich jak rozdzielnie, szachy, przejścia między stropami itp. Zabezpieczenia</w:t>
      </w:r>
      <w:r>
        <w:t xml:space="preserve"> </w:t>
      </w:r>
      <w:r w:rsidRPr="0018363F">
        <w:t>powinny być wykonane zgodnie z odpowiednią aprobatą techniczną ITB i oznakowane trwale z informacjami o</w:t>
      </w:r>
      <w:r>
        <w:t xml:space="preserve"> </w:t>
      </w:r>
      <w:r w:rsidRPr="0018363F">
        <w:t>zastosowanym materiale, dacie realizacji i nazwie firmy wykonującej prace. Dokumentacja powykonawcza powinna</w:t>
      </w:r>
      <w:r>
        <w:t xml:space="preserve"> </w:t>
      </w:r>
      <w:r w:rsidRPr="0018363F">
        <w:t>zawierać plany z oznaczonymi punktami zabezpieczenia. Nie można stosować różnych mas ogniochronnych na tych</w:t>
      </w:r>
      <w:r>
        <w:t xml:space="preserve"> </w:t>
      </w:r>
      <w:r w:rsidRPr="0018363F">
        <w:t>samych przejściach. W miejscach, gdzie nie jest wymagane uszczelnienie pożarowe, należy wykonać uszczelnienia</w:t>
      </w:r>
      <w:r>
        <w:t xml:space="preserve"> </w:t>
      </w:r>
      <w:r w:rsidRPr="0018363F">
        <w:t>budowlane, aby ograniczyć ciągi kominowe i poprawić właściwości akustyczne budynku.</w:t>
      </w:r>
    </w:p>
    <w:p w:rsidR="00263D03" w:rsidRDefault="00263D03" w:rsidP="001C4C5C">
      <w:pPr>
        <w:ind w:left="0" w:firstLine="227"/>
        <w:rPr>
          <w:b/>
          <w:bCs/>
        </w:rPr>
      </w:pPr>
    </w:p>
    <w:p w:rsidR="00263D03" w:rsidRPr="0018363F" w:rsidRDefault="0018363F" w:rsidP="0018363F">
      <w:pPr>
        <w:pStyle w:val="Nagwek3"/>
      </w:pPr>
      <w:bookmarkStart w:id="35" w:name="_Toc169077745"/>
      <w:r>
        <w:t>Instalacja uziemiająca</w:t>
      </w:r>
      <w:bookmarkEnd w:id="35"/>
    </w:p>
    <w:p w:rsidR="001C4C5C" w:rsidRDefault="0018363F" w:rsidP="0000339C">
      <w:r>
        <w:t>Jako uziemienie</w:t>
      </w:r>
      <w:r w:rsidRPr="00810F65">
        <w:t xml:space="preserve"> budynku przewiduje się wykonanie uziomu otokowego połączonego w kilku miejscach poprzez spawanie z prętami zbrojenia. Uziom otokowy zostanie wykonany z bednarki Fe/Zn 30x4mm w odległości 1m od zewnętrznego obrysu budynku pogrążony na głębokości minimum 1m, poniżej głębokości przemarzania gruntu. Dodatkowo z uziomu otokowego należy wyprowadzić wypusty uziemiające dla: punktu rozdziału PEN, szyny GSU. Wyprowadzenia bednarki z betonu należy chronić przed powstawaniem korozji za pomocą osłon termokurczliwych lub taśm bitumicznych na długości minimum 15 cm w beton</w:t>
      </w:r>
      <w:r w:rsidR="0000339C">
        <w:t>ie oraz minimum 30cm w gruncie.</w:t>
      </w:r>
    </w:p>
    <w:p w:rsidR="001C4C5C" w:rsidRDefault="001C4C5C" w:rsidP="00C47F56">
      <w:pPr>
        <w:ind w:left="0" w:firstLine="0"/>
      </w:pPr>
    </w:p>
    <w:p w:rsidR="0000339C" w:rsidRDefault="0000339C" w:rsidP="0000339C">
      <w:pPr>
        <w:pStyle w:val="Nagwek3"/>
      </w:pPr>
      <w:bookmarkStart w:id="36" w:name="_Toc169077746"/>
      <w:r>
        <w:t xml:space="preserve">Zabezpieczenie </w:t>
      </w:r>
      <w:r w:rsidRPr="00253398">
        <w:rPr>
          <w:bCs/>
          <w:iCs/>
        </w:rPr>
        <w:t xml:space="preserve">przed pracą urządzeń sterowanych spod </w:t>
      </w:r>
      <w:proofErr w:type="spellStart"/>
      <w:r w:rsidRPr="00253398">
        <w:rPr>
          <w:bCs/>
          <w:iCs/>
        </w:rPr>
        <w:t>Modbus</w:t>
      </w:r>
      <w:proofErr w:type="spellEnd"/>
      <w:r w:rsidRPr="00253398">
        <w:rPr>
          <w:bCs/>
          <w:iCs/>
        </w:rPr>
        <w:t xml:space="preserve"> RTU po zaniku komunikacji</w:t>
      </w:r>
      <w:bookmarkEnd w:id="36"/>
    </w:p>
    <w:p w:rsidR="0000339C" w:rsidRDefault="0000339C" w:rsidP="0000339C">
      <w:r w:rsidRPr="00253398">
        <w:t>Sterowanie oraz monitorowanie pracy pompy obiegowej odzysku glikolowego i jednostek klimatyzatora realizowane jest</w:t>
      </w:r>
      <w:r w:rsidRPr="00253398">
        <w:br/>
        <w:t xml:space="preserve">poprzez komunikację </w:t>
      </w:r>
      <w:proofErr w:type="spellStart"/>
      <w:r w:rsidRPr="00253398">
        <w:t>Modbus</w:t>
      </w:r>
      <w:proofErr w:type="spellEnd"/>
      <w:r w:rsidRPr="00253398">
        <w:t xml:space="preserve"> RTU pomiędzy sterownikiem </w:t>
      </w:r>
      <w:r>
        <w:t>PLC1</w:t>
      </w:r>
      <w:r w:rsidRPr="00253398">
        <w:t xml:space="preserve"> a kartą CIM 200 pompy obiegowej jak i pomiędzy</w:t>
      </w:r>
      <w:r w:rsidRPr="00253398">
        <w:br/>
        <w:t xml:space="preserve">sterownikiem </w:t>
      </w:r>
      <w:r>
        <w:t>PLC1</w:t>
      </w:r>
      <w:r w:rsidRPr="00253398">
        <w:t xml:space="preserve"> a bramką komunikacyjną GTW. Komunikacja pomiędzy </w:t>
      </w:r>
      <w:r>
        <w:t>PLC1</w:t>
      </w:r>
      <w:r w:rsidRPr="00253398">
        <w:t xml:space="preserve"> a kartą CIM 200 pompy obiegowej powinna</w:t>
      </w:r>
      <w:r w:rsidRPr="00253398">
        <w:br/>
        <w:t>być monitorowana – w razie trwałej utraty k</w:t>
      </w:r>
      <w:r>
        <w:t>omunikacji, w obrębie panelu HMI1</w:t>
      </w:r>
      <w:r w:rsidRPr="00253398">
        <w:t xml:space="preserve"> powinien zostać wygenerowany stosowny</w:t>
      </w:r>
      <w:r w:rsidRPr="00253398">
        <w:br/>
        <w:t xml:space="preserve">alarm. Ponieważ w przypadku awarii sterownika </w:t>
      </w:r>
      <w:r>
        <w:t>PLC1</w:t>
      </w:r>
      <w:r w:rsidRPr="00253398">
        <w:t xml:space="preserve"> uruchomienie bądź zatrzymanie oraz zmiany parametrów pracy</w:t>
      </w:r>
      <w:r w:rsidRPr="00253398">
        <w:br/>
        <w:t xml:space="preserve">jednostek wewnętrznych klimatyzatora mogą być wprowadzane przez </w:t>
      </w:r>
      <w:proofErr w:type="spellStart"/>
      <w:r w:rsidRPr="00253398">
        <w:t>Area</w:t>
      </w:r>
      <w:proofErr w:type="spellEnd"/>
      <w:r w:rsidRPr="00253398">
        <w:t xml:space="preserve"> </w:t>
      </w:r>
      <w:proofErr w:type="spellStart"/>
      <w:r w:rsidRPr="00253398">
        <w:t>Coach</w:t>
      </w:r>
      <w:proofErr w:type="spellEnd"/>
      <w:r w:rsidRPr="00253398">
        <w:t xml:space="preserve"> bądź obsługę za pośrednictwem</w:t>
      </w:r>
      <w:r w:rsidRPr="00253398">
        <w:br/>
        <w:t>naściennego panelu przewodowego zlokalizowanego w obrębie pomieszczenia managera lub pilotów bezprzewodowych</w:t>
      </w:r>
      <w:r w:rsidRPr="00253398">
        <w:br/>
        <w:t>(zależnie od modelu urządzenia), dlatego nie uwzględnia się awaryjnego zatrzymania jednostek klimatyzatora w momencie</w:t>
      </w:r>
      <w:r w:rsidRPr="00253398">
        <w:br/>
        <w:t xml:space="preserve">zaniku komunikacji </w:t>
      </w:r>
      <w:proofErr w:type="spellStart"/>
      <w:r w:rsidRPr="00253398">
        <w:t>Modbus</w:t>
      </w:r>
      <w:proofErr w:type="spellEnd"/>
      <w:r w:rsidRPr="00253398">
        <w:t xml:space="preserve"> RTU pomiędzy sterownikiem </w:t>
      </w:r>
      <w:r>
        <w:t>PLC1</w:t>
      </w:r>
      <w:r w:rsidRPr="00253398">
        <w:t xml:space="preserve"> a bramką GTW. Komunikacja z wbudowanymi regulatorami</w:t>
      </w:r>
      <w:r w:rsidRPr="00253398">
        <w:br/>
        <w:t>wentylatorów wyposażonych w silniki typu EC powinna być wykorzystywana wyłącznie do monitorowania pracy i awarii</w:t>
      </w:r>
      <w:r w:rsidRPr="00253398">
        <w:br/>
        <w:t>urządzeń. Trwały zanik komunikacji z regulatorami powinien być zgłaszany na panelu operatorskim jako alarm.</w:t>
      </w:r>
    </w:p>
    <w:p w:rsidR="0000339C" w:rsidRDefault="0000339C" w:rsidP="0000339C"/>
    <w:p w:rsidR="0000339C" w:rsidRDefault="0000339C" w:rsidP="0000339C">
      <w:pPr>
        <w:pStyle w:val="Nagwek2"/>
      </w:pPr>
      <w:bookmarkStart w:id="37" w:name="_Toc169077747"/>
      <w:r>
        <w:t>Uwagi końcowe dla automatyki</w:t>
      </w:r>
      <w:bookmarkEnd w:id="37"/>
    </w:p>
    <w:p w:rsidR="0000339C" w:rsidRDefault="0000339C" w:rsidP="0000339C">
      <w:r w:rsidRPr="00253398">
        <w:t xml:space="preserve">Wszystkie prace powinny być prowadzone zgodnie z </w:t>
      </w:r>
      <w:proofErr w:type="spellStart"/>
      <w:r w:rsidRPr="00253398">
        <w:t>PBUiE</w:t>
      </w:r>
      <w:proofErr w:type="spellEnd"/>
      <w:r w:rsidRPr="00253398">
        <w:t>, BHP, PN-EN i sztuką budowlaną.</w:t>
      </w:r>
    </w:p>
    <w:p w:rsidR="0000339C" w:rsidRDefault="0000339C" w:rsidP="0000339C">
      <w:pPr>
        <w:ind w:firstLine="0"/>
      </w:pPr>
    </w:p>
    <w:p w:rsidR="0000339C" w:rsidRDefault="0000339C" w:rsidP="0000339C">
      <w:pPr>
        <w:ind w:firstLine="0"/>
        <w:rPr>
          <w:b/>
          <w:bCs/>
        </w:rPr>
      </w:pPr>
      <w:r w:rsidRPr="00253398">
        <w:rPr>
          <w:b/>
          <w:bCs/>
        </w:rPr>
        <w:t xml:space="preserve">Parametry komunikacji po protokole </w:t>
      </w:r>
      <w:proofErr w:type="spellStart"/>
      <w:r w:rsidRPr="00253398">
        <w:rPr>
          <w:b/>
          <w:bCs/>
        </w:rPr>
        <w:t>Modbus</w:t>
      </w:r>
      <w:proofErr w:type="spellEnd"/>
      <w:r w:rsidRPr="00253398">
        <w:rPr>
          <w:b/>
          <w:bCs/>
        </w:rPr>
        <w:t xml:space="preserve"> RTU:</w:t>
      </w:r>
    </w:p>
    <w:p w:rsidR="0000339C" w:rsidRDefault="0000339C" w:rsidP="0000339C">
      <w:pPr>
        <w:ind w:firstLine="0"/>
      </w:pPr>
      <w:r w:rsidRPr="00253398">
        <w:t xml:space="preserve">8 bitów danych, parzystość NONE, 1 bit stopu, 9600 </w:t>
      </w:r>
      <w:proofErr w:type="spellStart"/>
      <w:r w:rsidRPr="00253398">
        <w:t>bps</w:t>
      </w:r>
      <w:proofErr w:type="spellEnd"/>
      <w:r w:rsidRPr="00253398">
        <w:t>.</w:t>
      </w:r>
    </w:p>
    <w:p w:rsidR="0000339C" w:rsidRDefault="0000339C" w:rsidP="0000339C">
      <w:pPr>
        <w:ind w:firstLine="0"/>
      </w:pPr>
    </w:p>
    <w:p w:rsidR="0000339C" w:rsidRDefault="0000339C" w:rsidP="0000339C">
      <w:pPr>
        <w:ind w:firstLine="0"/>
      </w:pPr>
      <w:r w:rsidRPr="00253398">
        <w:rPr>
          <w:b/>
          <w:bCs/>
        </w:rPr>
        <w:t xml:space="preserve">Parametry komunikacji ze sterownikami chłodni i mroźni po protokole </w:t>
      </w:r>
      <w:proofErr w:type="spellStart"/>
      <w:r w:rsidRPr="00253398">
        <w:rPr>
          <w:b/>
          <w:bCs/>
        </w:rPr>
        <w:t>Modbus</w:t>
      </w:r>
      <w:proofErr w:type="spellEnd"/>
    </w:p>
    <w:p w:rsidR="0000339C" w:rsidRDefault="0000339C" w:rsidP="0000339C">
      <w:pPr>
        <w:ind w:left="0" w:firstLine="227"/>
        <w:rPr>
          <w:b/>
          <w:bCs/>
        </w:rPr>
      </w:pPr>
      <w:r w:rsidRPr="00253398">
        <w:rPr>
          <w:b/>
          <w:bCs/>
        </w:rPr>
        <w:t xml:space="preserve">ACSCII </w:t>
      </w:r>
      <w:proofErr w:type="spellStart"/>
      <w:r w:rsidRPr="00253398">
        <w:rPr>
          <w:b/>
          <w:bCs/>
        </w:rPr>
        <w:t>półduplex</w:t>
      </w:r>
      <w:proofErr w:type="spellEnd"/>
      <w:r w:rsidRPr="00253398">
        <w:rPr>
          <w:b/>
          <w:bCs/>
        </w:rPr>
        <w:t>:</w:t>
      </w:r>
    </w:p>
    <w:p w:rsidR="001C4C5C" w:rsidRDefault="0000339C" w:rsidP="00D17844">
      <w:pPr>
        <w:ind w:left="0" w:firstLine="227"/>
      </w:pPr>
      <w:r w:rsidRPr="00253398">
        <w:t xml:space="preserve">7 bitów danych, parzystość EVEN, 1 bit stopu, 9600 </w:t>
      </w:r>
      <w:proofErr w:type="spellStart"/>
      <w:r w:rsidRPr="00253398">
        <w:t>bps</w:t>
      </w:r>
      <w:proofErr w:type="spellEnd"/>
      <w:r w:rsidR="00D17844">
        <w:t>.</w:t>
      </w: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Default="00D17844" w:rsidP="00D17844">
      <w:pPr>
        <w:ind w:left="0" w:firstLine="227"/>
      </w:pPr>
    </w:p>
    <w:p w:rsidR="00D17844" w:rsidRPr="00D17844" w:rsidRDefault="00D17844" w:rsidP="00D17844">
      <w:pPr>
        <w:ind w:left="0" w:firstLine="227"/>
      </w:pPr>
    </w:p>
    <w:p w:rsidR="00797A1F" w:rsidRPr="00810F65" w:rsidRDefault="00797A1F" w:rsidP="00797A1F">
      <w:pPr>
        <w:pStyle w:val="Nagwek1"/>
      </w:pPr>
      <w:bookmarkStart w:id="38" w:name="_Toc169077748"/>
      <w:r w:rsidRPr="00810F65">
        <w:t>PRZEPISY ZWIĄZANE</w:t>
      </w:r>
      <w:bookmarkEnd w:id="38"/>
    </w:p>
    <w:p w:rsidR="00797A1F" w:rsidRPr="00810F65" w:rsidRDefault="00797A1F" w:rsidP="00797A1F"/>
    <w:p w:rsidR="00797A1F" w:rsidRPr="00810F65" w:rsidRDefault="00797A1F" w:rsidP="00797A1F">
      <w:r w:rsidRPr="00810F65">
        <w:t>Zestawienie norm i przepisów które mają zastosowanie w projekcie:</w:t>
      </w:r>
    </w:p>
    <w:p w:rsidR="008653B5" w:rsidRPr="00810F65" w:rsidRDefault="008653B5" w:rsidP="00797A1F"/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480"/>
        <w:gridCol w:w="7074"/>
      </w:tblGrid>
      <w:tr w:rsidR="008653B5" w:rsidRPr="00810F65" w:rsidTr="00EA6970">
        <w:tc>
          <w:tcPr>
            <w:tcW w:w="184" w:type="pct"/>
            <w:vAlign w:val="center"/>
          </w:tcPr>
          <w:p w:rsidR="008653B5" w:rsidRPr="00810F65" w:rsidRDefault="008653B5" w:rsidP="00EA6970">
            <w:pPr>
              <w:ind w:left="0" w:firstLine="0"/>
              <w:jc w:val="left"/>
              <w:rPr>
                <w:b/>
                <w:sz w:val="22"/>
              </w:rPr>
            </w:pPr>
            <w:proofErr w:type="spellStart"/>
            <w:r w:rsidRPr="00810F65">
              <w:rPr>
                <w:b/>
                <w:sz w:val="22"/>
              </w:rPr>
              <w:t>Lp</w:t>
            </w:r>
            <w:proofErr w:type="spellEnd"/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jc w:val="left"/>
              <w:rPr>
                <w:b/>
                <w:sz w:val="22"/>
              </w:rPr>
            </w:pPr>
            <w:r w:rsidRPr="00810F65">
              <w:rPr>
                <w:b/>
                <w:sz w:val="22"/>
              </w:rPr>
              <w:t>Nr aktu prawnego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EA6970">
            <w:pPr>
              <w:ind w:left="0" w:firstLine="0"/>
              <w:jc w:val="center"/>
              <w:rPr>
                <w:b/>
                <w:sz w:val="22"/>
              </w:rPr>
            </w:pPr>
            <w:r w:rsidRPr="00810F65">
              <w:rPr>
                <w:b/>
                <w:sz w:val="22"/>
              </w:rPr>
              <w:t>Tytuł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 xml:space="preserve">Dz. U.16.290 z </w:t>
            </w:r>
            <w:proofErr w:type="spellStart"/>
            <w:r w:rsidRPr="00810F65">
              <w:rPr>
                <w:szCs w:val="20"/>
              </w:rPr>
              <w:t>późn</w:t>
            </w:r>
            <w:proofErr w:type="spellEnd"/>
            <w:r w:rsidRPr="00810F65">
              <w:rPr>
                <w:szCs w:val="20"/>
              </w:rPr>
              <w:t>. zm.</w:t>
            </w:r>
          </w:p>
        </w:tc>
        <w:tc>
          <w:tcPr>
            <w:tcW w:w="3566" w:type="pct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 xml:space="preserve">Ustawa z dnia 7 lipca 1994 Prawo budowlane wraz </w:t>
            </w:r>
            <w:r w:rsidRPr="00810F65">
              <w:rPr>
                <w:szCs w:val="20"/>
              </w:rPr>
              <w:br/>
              <w:t>z późniejszymi zmianami;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 xml:space="preserve">Dz.U. 15.1422 z </w:t>
            </w:r>
            <w:proofErr w:type="spellStart"/>
            <w:r w:rsidRPr="00810F65">
              <w:rPr>
                <w:szCs w:val="20"/>
              </w:rPr>
              <w:t>późn</w:t>
            </w:r>
            <w:proofErr w:type="spellEnd"/>
            <w:r w:rsidRPr="00810F65">
              <w:rPr>
                <w:szCs w:val="20"/>
              </w:rPr>
              <w:t xml:space="preserve">. </w:t>
            </w:r>
            <w:proofErr w:type="spellStart"/>
            <w:r w:rsidRPr="00810F65">
              <w:rPr>
                <w:szCs w:val="20"/>
              </w:rPr>
              <w:t>zm</w:t>
            </w:r>
            <w:proofErr w:type="spellEnd"/>
          </w:p>
        </w:tc>
        <w:tc>
          <w:tcPr>
            <w:tcW w:w="3566" w:type="pct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 xml:space="preserve">Rozporządzenie Ministra Infrastruktury z dnia 12.04.2002 r. </w:t>
            </w:r>
            <w:r w:rsidRPr="00810F65">
              <w:rPr>
                <w:szCs w:val="20"/>
              </w:rPr>
              <w:br/>
              <w:t>w sprawie warunków technicznych jakim powinny odpowiadać budynki i ich usytuowanie.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 xml:space="preserve">Dz.U.10.109.719 z </w:t>
            </w:r>
            <w:proofErr w:type="spellStart"/>
            <w:r w:rsidRPr="00810F65">
              <w:rPr>
                <w:szCs w:val="20"/>
              </w:rPr>
              <w:t>późn</w:t>
            </w:r>
            <w:proofErr w:type="spellEnd"/>
            <w:r w:rsidRPr="00810F65">
              <w:rPr>
                <w:szCs w:val="20"/>
              </w:rPr>
              <w:t xml:space="preserve">. </w:t>
            </w:r>
            <w:proofErr w:type="spellStart"/>
            <w:r w:rsidRPr="00810F65">
              <w:rPr>
                <w:szCs w:val="20"/>
              </w:rPr>
              <w:t>Zm</w:t>
            </w:r>
            <w:proofErr w:type="spellEnd"/>
          </w:p>
        </w:tc>
        <w:tc>
          <w:tcPr>
            <w:tcW w:w="3566" w:type="pct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Rozporządzenie Ministra Spraw Wewnętrznych i Administracji z dnia 07.06.2010 r. w sprawie ochrony przeciwpożarowej budynków, innych obiektów budowlanych i terenów.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N SEP-E-001</w:t>
            </w:r>
          </w:p>
        </w:tc>
        <w:tc>
          <w:tcPr>
            <w:tcW w:w="3566" w:type="pct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Sieci elektroenergetyczne niskiego napięcia. Ochrona przeciwporażeniowa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N-SEP-E-004</w:t>
            </w:r>
          </w:p>
        </w:tc>
        <w:tc>
          <w:tcPr>
            <w:tcW w:w="3566" w:type="pct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Elektroenergetyczne i sygnalizacyjne linie kablowe. Projektowanie i budowa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N SEP-E-005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Dobór przewodów elektrycznych do zasilania urządzeń przeciwpożarowych, których funkcjonowania jest niezbędne w czasie pożaru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PN-EN ISO 7010:2012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Symbole graficzne - Barwy bezpieczeństwa i znaki bezpieczeństwa - Zarejestrowane znaki bezpieczeństwa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t>PN-IEC 364-4-481:1994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t>Instalacje elektryczne w obiektach budowlanych - Ochrona zapewniająca bezpieczeństwo - Dobór środków ochrony w zależności od wpływów zewnętrznych - Wybór środków ochrony przeciwporażeniowej w zależności od wpływów zewnętrznych (w zakresie pkt 481.3.1.1)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PN-EN 12464-1:2012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Światło i oświetlenie -- Oświetlenie miejsc pracy -- Część 1: Miejsca pracy we wnętrzach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PN-EN 50310:2016-09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 xml:space="preserve">Sieci połączeń wyrównawczych w budynkach i innych obiektach budowlanych </w:t>
            </w:r>
          </w:p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z instalacjami telekomunikacyjnymi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spacing w:line="276" w:lineRule="auto"/>
              <w:ind w:left="0" w:firstLine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60364-4-41:2009</w:t>
            </w:r>
          </w:p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- Część 4-41: Ochrona dla zapewnienia bezpieczeństwa - Ochrona przed porażeniem elektrycznym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spacing w:line="276" w:lineRule="auto"/>
              <w:ind w:left="0" w:firstLine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60364-4-42:2011</w:t>
            </w:r>
          </w:p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- Część 4-42: Ochrona dla zapewnienia bezpieczeństwa - Ochrona przed skutkami oddziaływania cieplnego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spacing w:line="276" w:lineRule="auto"/>
              <w:ind w:left="0" w:firstLine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60364-4-43:2012</w:t>
            </w:r>
          </w:p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- Część 4-43: Ochrona dla zapewnienia bezpieczeństwa - Ochrona przed prądem przetężeniowym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60364-4-442:2012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- Część 4-442: Ochrona dla zapewnienia bezpieczeństwa - Ochrona instalacji niskiego napięcia przed przepięciami dorywczymi powstającymi wskutek zwarć doziemnych w układach po stronie wysokiego i niskiego napięcia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60364-4-444:2012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-- Część 4-444: Ochrona dla zapewnienia bezpieczeństwa - Ochrona przed zakłóceniami napięciowymi i zaburzeniami elektromagnetycznymi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spacing w:line="276" w:lineRule="auto"/>
              <w:ind w:left="0" w:firstLine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PN-IEC 60364-4-473:1999</w:t>
            </w:r>
          </w:p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w obiektach budowlanych - Ochrona dla zapewnienia bezpieczeństwa - Stosowanie środków ochrony zapewniających bezpieczeństwo - Środki ochrony przed prądem przetężeniowym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 HD 60364-5-51:2011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w obiektach budowlanych – Część 5-51: Dobór i montaż wyposażenia elektrycznego – Postanowienia ogólne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60364-5-52:2011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 xml:space="preserve">Instalacje elektryczne niskiego napięcia – Część 5-52: Dobór i montaż wyposażenia elektrycznego - </w:t>
            </w:r>
            <w:proofErr w:type="spellStart"/>
            <w:r w:rsidRPr="00810F65">
              <w:rPr>
                <w:szCs w:val="20"/>
              </w:rPr>
              <w:t>Oprzewodowanie</w:t>
            </w:r>
            <w:proofErr w:type="spellEnd"/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t>PN-IEC 60364-5-523:2001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t>Instalacje elektryczne w obiektach budowlanych - Dobór i montaż wyposażenia elektrycznego - Obciążalność prądowa długotrwała przewodów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spacing w:line="276" w:lineRule="auto"/>
              <w:ind w:left="0" w:firstLine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PN-IEC 60364-5-53:2000</w:t>
            </w:r>
          </w:p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  <w:lang w:val="en-US"/>
              </w:rPr>
            </w:pP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w obiektach budowlanych – Dobór i montaż wyposażenia elektrycznego – Aparatura rozdzielcza i sterownicza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60364-5-534:2010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– Część 5-53: Dobór i montaż wyposażenia elektrycznego – Odłączenie izolacyjne, łączenie i sterowanie – Sekcja 534: Urządzenia do ochrony przed przepięciami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60364-5-54:2010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– Część 5-54: Dobór i montaż wyposażenia elektrycznego. Uziemienia, przewody ochronne i przewody połączeń ochronnych.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60364-5-559:2010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w obiektach budowlanych - Część 5-55: Dobór i montaż wyposażenia elektrycznego – Inne wyposażenie – Sekcja 559: Oprawy oświetleniowe i instalacje oświetleniowe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PN-HD 60364-5-56:2010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niskiego napięcia – Część 5-56: Dobór i montaż wyposażenia elektrycznego – Instalacje bezpieczeństwa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t>PN-IEC 60364-7-714:2003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t>Instalacje elektryczne w obiektach budowlanych - Wymagania dotyczące specjalnych instalacji lub lokalizacji - Instalacje oświetlenia zewnętrznego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PN-EN 60529:2003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spacing w:line="276" w:lineRule="auto"/>
              <w:ind w:left="71" w:firstLine="0"/>
              <w:rPr>
                <w:szCs w:val="20"/>
              </w:rPr>
            </w:pPr>
            <w:r w:rsidRPr="00810F65">
              <w:rPr>
                <w:szCs w:val="20"/>
              </w:rPr>
              <w:t xml:space="preserve">Stopnie ochrony zapewnianej przez obudowy (kod IP) 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  <w:lang w:val="en-US"/>
              </w:rPr>
              <w:t>PN-EN 61140:2016-07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Ochrona przed porażeniem prądem elektrycznym - Wspólne aspekty instalacji i urządzeń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PN-EN 1838:2013-11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Zastosowania oświetlenia - Oświetlenie awaryjne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PN-EN 50172:2005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Systemy awaryjnego oświetlenia ewakuacyjnego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color w:val="FF0000"/>
                <w:szCs w:val="20"/>
              </w:rPr>
            </w:pPr>
            <w:r w:rsidRPr="00810F65">
              <w:t>PN-EN 62305-1:2008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Ochrona odgromowa - Część 1: Zasady ogólne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color w:val="FF0000"/>
                <w:szCs w:val="20"/>
              </w:rPr>
            </w:pPr>
            <w:r w:rsidRPr="00810F65">
              <w:t>PN-EN 62305-2:2008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Ochrona odgromowa - Część 2: Zarządzanie ryzykiem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color w:val="FF0000"/>
                <w:szCs w:val="20"/>
              </w:rPr>
            </w:pPr>
            <w:r w:rsidRPr="00810F65">
              <w:t>PN-EN 62305-3:2009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Ochrona odgromowa - Część 3: Uszkodzenia fizyczne obiektów i zagrożenie życia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pStyle w:val="Bezwciecia"/>
              <w:ind w:left="0"/>
              <w:jc w:val="left"/>
              <w:rPr>
                <w:color w:val="FF0000"/>
                <w:szCs w:val="20"/>
              </w:rPr>
            </w:pPr>
            <w:r w:rsidRPr="00810F65">
              <w:t>PN-EN 62305-4:2009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Ochrona odgromowa - Część 4: Urządzenia elektryczne i elektroniczne w obiektach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spacing w:line="276" w:lineRule="auto"/>
              <w:ind w:left="0" w:firstLine="0"/>
              <w:jc w:val="left"/>
              <w:rPr>
                <w:szCs w:val="20"/>
              </w:rPr>
            </w:pPr>
            <w:r w:rsidRPr="00810F65">
              <w:rPr>
                <w:szCs w:val="20"/>
              </w:rPr>
              <w:t>PN-IEC 60364-4-443:1999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Instalacje elektryczne w obiektach budowlanych - Ochrona dla zapewnienia bezpieczeństwa - Ochrona przed przepięciami - Ochrona przed przepięciami atmosferycznymi lub łączeniowymi</w:t>
            </w:r>
          </w:p>
        </w:tc>
      </w:tr>
      <w:tr w:rsidR="008653B5" w:rsidRPr="00810F65" w:rsidTr="00EA6970">
        <w:tc>
          <w:tcPr>
            <w:tcW w:w="184" w:type="pct"/>
          </w:tcPr>
          <w:p w:rsidR="008653B5" w:rsidRPr="00810F65" w:rsidRDefault="008653B5" w:rsidP="00EA6970">
            <w:pPr>
              <w:numPr>
                <w:ilvl w:val="0"/>
                <w:numId w:val="8"/>
              </w:numPr>
              <w:rPr>
                <w:sz w:val="18"/>
              </w:rPr>
            </w:pPr>
          </w:p>
        </w:tc>
        <w:tc>
          <w:tcPr>
            <w:tcW w:w="1250" w:type="pct"/>
            <w:vAlign w:val="center"/>
          </w:tcPr>
          <w:p w:rsidR="008653B5" w:rsidRPr="00810F65" w:rsidRDefault="008653B5" w:rsidP="00EA6970">
            <w:pPr>
              <w:ind w:left="0" w:firstLine="0"/>
              <w:jc w:val="left"/>
            </w:pPr>
            <w:r w:rsidRPr="00810F65">
              <w:rPr>
                <w:i/>
                <w:iCs/>
              </w:rPr>
              <w:t>CIE 150-2003,</w:t>
            </w:r>
          </w:p>
          <w:p w:rsidR="008653B5" w:rsidRPr="00810F65" w:rsidRDefault="008653B5" w:rsidP="00EA6970">
            <w:pPr>
              <w:ind w:left="0" w:firstLine="0"/>
              <w:jc w:val="left"/>
              <w:rPr>
                <w:i/>
                <w:iCs/>
              </w:rPr>
            </w:pPr>
            <w:r w:rsidRPr="00810F65">
              <w:rPr>
                <w:i/>
                <w:iCs/>
              </w:rPr>
              <w:t>CIE 126-1997,</w:t>
            </w:r>
          </w:p>
          <w:p w:rsidR="008653B5" w:rsidRPr="00810F65" w:rsidRDefault="008653B5" w:rsidP="00EA6970">
            <w:pPr>
              <w:ind w:left="0" w:firstLine="0"/>
              <w:jc w:val="left"/>
            </w:pPr>
            <w:r w:rsidRPr="00810F65">
              <w:rPr>
                <w:i/>
                <w:iCs/>
              </w:rPr>
              <w:t>EN 13201,</w:t>
            </w:r>
            <w:r w:rsidRPr="00810F65">
              <w:rPr>
                <w:i/>
                <w:iCs/>
              </w:rPr>
              <w:br/>
              <w:t>EN 12464-2:2014</w:t>
            </w:r>
          </w:p>
        </w:tc>
        <w:tc>
          <w:tcPr>
            <w:tcW w:w="3566" w:type="pct"/>
            <w:vAlign w:val="center"/>
          </w:tcPr>
          <w:p w:rsidR="008653B5" w:rsidRPr="00810F65" w:rsidRDefault="008653B5" w:rsidP="008653B5">
            <w:pPr>
              <w:pStyle w:val="Bezwciecia"/>
              <w:ind w:left="71"/>
              <w:rPr>
                <w:szCs w:val="20"/>
              </w:rPr>
            </w:pPr>
            <w:r w:rsidRPr="00810F65">
              <w:rPr>
                <w:szCs w:val="20"/>
              </w:rPr>
              <w:t>Normy międzynarodowe związane z oświetleniem</w:t>
            </w:r>
          </w:p>
        </w:tc>
      </w:tr>
    </w:tbl>
    <w:p w:rsidR="00E43F41" w:rsidRPr="00810F65" w:rsidRDefault="00E43F41" w:rsidP="008653B5">
      <w:pPr>
        <w:pStyle w:val="Normalny-wypunktowaniePro-electro"/>
      </w:pPr>
    </w:p>
    <w:p w:rsidR="00F743E7" w:rsidRPr="00810F65" w:rsidRDefault="00F743E7" w:rsidP="00F743E7">
      <w:pPr>
        <w:pStyle w:val="Nagwek2"/>
      </w:pPr>
      <w:bookmarkStart w:id="39" w:name="_Toc15465924"/>
      <w:bookmarkStart w:id="40" w:name="_Toc169077749"/>
      <w:r w:rsidRPr="00810F65">
        <w:t>Podsumowanie - zalecenia końcowe</w:t>
      </w:r>
      <w:bookmarkEnd w:id="39"/>
      <w:bookmarkEnd w:id="40"/>
    </w:p>
    <w:p w:rsidR="00F743E7" w:rsidRPr="00810F65" w:rsidRDefault="00F743E7" w:rsidP="00F743E7">
      <w:r w:rsidRPr="00810F65">
        <w:t>Zalecenia dla kierownictwa budowy:</w:t>
      </w:r>
    </w:p>
    <w:p w:rsidR="00F743E7" w:rsidRPr="00810F65" w:rsidRDefault="00F743E7" w:rsidP="00F743E7">
      <w:pPr>
        <w:pStyle w:val="Normalny-wypunktowaniePro-electro"/>
      </w:pPr>
      <w:r w:rsidRPr="00810F65">
        <w:rPr>
          <w:rStyle w:val="Normalny-wypunktowaniePro-electroZnak"/>
        </w:rPr>
        <w:t>wskazania i wytyczne dotyczące harmonogramu, skoordynowanie kolejności robót branżowych i wzajemnego wpływu realizacji</w:t>
      </w:r>
      <w:r w:rsidRPr="00810F65">
        <w:t xml:space="preserve"> inwestycji na siebie, w tym projekt organizacji robót, który uwzględnić winien funkcjonowanie istniejącej infr</w:t>
      </w:r>
      <w:r w:rsidR="00E43F41" w:rsidRPr="00810F65">
        <w:t>astruktury.</w:t>
      </w:r>
    </w:p>
    <w:p w:rsidR="00F743E7" w:rsidRDefault="00F743E7" w:rsidP="00F743E7">
      <w:r w:rsidRPr="00810F65">
        <w:t>Biorąc powyższe pod uwagę Generalny Wykonawca winien opracować projekt organizacji pracy budowy w oparciu o Rozporządzenie Ministra Infrastruktury z dnia 6 lutego 2003 w sprawie bezpieczeństwa i higieny pracy podczas wykonywania robót budowlanych Dz. U. Nr 47. poz. 401, z uwzględnieniem wytycznych zawartych w Rozporządzeniu Ministra Pracy i Polityki Socjalnej z dnia 26 września 1997r. . w sprawie ogólnych przepisów bezpieczeństwa i higieny pracy (</w:t>
      </w:r>
      <w:proofErr w:type="spellStart"/>
      <w:r w:rsidRPr="00810F65">
        <w:t>Dz.U.Nr</w:t>
      </w:r>
      <w:proofErr w:type="spellEnd"/>
      <w:r w:rsidRPr="00810F65">
        <w:t xml:space="preserve"> 169 z dnia 28 sierpnia  2003 r., poz. 1650)</w:t>
      </w:r>
    </w:p>
    <w:p w:rsidR="00810F65" w:rsidRPr="00810F65" w:rsidRDefault="00810F65" w:rsidP="00F743E7"/>
    <w:p w:rsidR="00F743E7" w:rsidRPr="00810F65" w:rsidRDefault="00F743E7" w:rsidP="00F743E7">
      <w:pPr>
        <w:ind w:left="7088"/>
        <w:jc w:val="left"/>
      </w:pPr>
      <w:r w:rsidRPr="00810F65">
        <w:t>Projektował:</w:t>
      </w:r>
    </w:p>
    <w:p w:rsidR="00F743E7" w:rsidRPr="00810F65" w:rsidRDefault="00F743E7" w:rsidP="00F743E7">
      <w:pPr>
        <w:ind w:left="7088"/>
        <w:jc w:val="left"/>
      </w:pPr>
      <w:r w:rsidRPr="00810F65">
        <w:t>mgr inż. Łukasz Biedroń</w:t>
      </w:r>
    </w:p>
    <w:p w:rsidR="00F743E7" w:rsidRPr="00810F65" w:rsidRDefault="00F743E7" w:rsidP="00F743E7">
      <w:pPr>
        <w:ind w:left="7088"/>
        <w:jc w:val="left"/>
      </w:pPr>
      <w:proofErr w:type="spellStart"/>
      <w:r w:rsidRPr="00810F65">
        <w:t>upr</w:t>
      </w:r>
      <w:proofErr w:type="spellEnd"/>
      <w:r w:rsidRPr="00810F65">
        <w:t xml:space="preserve">. bud. bez </w:t>
      </w:r>
      <w:proofErr w:type="spellStart"/>
      <w:r w:rsidRPr="00810F65">
        <w:t>ogr</w:t>
      </w:r>
      <w:proofErr w:type="spellEnd"/>
      <w:r w:rsidRPr="00810F65">
        <w:t xml:space="preserve">. nr </w:t>
      </w:r>
      <w:proofErr w:type="spellStart"/>
      <w:r w:rsidRPr="00810F65">
        <w:t>ewid</w:t>
      </w:r>
      <w:proofErr w:type="spellEnd"/>
      <w:r w:rsidRPr="00810F65">
        <w:t xml:space="preserve">. </w:t>
      </w:r>
    </w:p>
    <w:p w:rsidR="00F743E7" w:rsidRDefault="00F743E7" w:rsidP="00F743E7">
      <w:pPr>
        <w:ind w:left="7088"/>
        <w:jc w:val="left"/>
      </w:pPr>
      <w:r w:rsidRPr="00810F65">
        <w:t>MAP/0036/POOE/10</w:t>
      </w:r>
    </w:p>
    <w:sectPr w:rsidR="00F743E7" w:rsidSect="00CC2DAC">
      <w:headerReference w:type="default" r:id="rId15"/>
      <w:footerReference w:type="default" r:id="rId16"/>
      <w:pgSz w:w="11906" w:h="16838" w:code="9"/>
      <w:pgMar w:top="709" w:right="709" w:bottom="709" w:left="1418" w:header="62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015" w:rsidRDefault="00B83015" w:rsidP="00AA5177">
      <w:r>
        <w:separator/>
      </w:r>
    </w:p>
  </w:endnote>
  <w:endnote w:type="continuationSeparator" w:id="0">
    <w:p w:rsidR="00B83015" w:rsidRDefault="00B83015" w:rsidP="00AA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Minion Web">
    <w:altName w:val="Georgia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D1B" w:rsidRPr="00287D9F" w:rsidRDefault="004A1D1B" w:rsidP="00287D9F">
    <w:pPr>
      <w:ind w:left="0" w:right="-57" w:firstLine="0"/>
      <w:jc w:val="left"/>
      <w:rPr>
        <w:rFonts w:eastAsia="Times New Roman" w:cs="Times New Roman"/>
        <w:szCs w:val="20"/>
        <w:lang w:val="x-none" w:eastAsia="x-none"/>
      </w:rPr>
    </w:pPr>
    <w:r w:rsidRPr="00287D9F">
      <w:rPr>
        <w:rFonts w:eastAsia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1312" behindDoc="1" locked="0" layoutInCell="1" allowOverlap="1" wp14:anchorId="44DF7382" wp14:editId="4B5F0CC8">
          <wp:simplePos x="0" y="0"/>
          <wp:positionH relativeFrom="column">
            <wp:posOffset>66040</wp:posOffset>
          </wp:positionH>
          <wp:positionV relativeFrom="paragraph">
            <wp:posOffset>104140</wp:posOffset>
          </wp:positionV>
          <wp:extent cx="965200" cy="390525"/>
          <wp:effectExtent l="0" t="0" r="6350" b="9525"/>
          <wp:wrapNone/>
          <wp:docPr id="7" name="Obraz 7" descr="Logo Proelec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Proelectr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98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6453"/>
      <w:gridCol w:w="777"/>
      <w:gridCol w:w="567"/>
    </w:tblGrid>
    <w:tr w:rsidR="004A1D1B" w:rsidRPr="00287D9F" w:rsidTr="00CB5767">
      <w:trPr>
        <w:cantSplit/>
        <w:trHeight w:val="128"/>
      </w:trPr>
      <w:tc>
        <w:tcPr>
          <w:tcW w:w="1701" w:type="dxa"/>
          <w:vMerge w:val="restart"/>
          <w:tcBorders>
            <w:top w:val="single" w:sz="4" w:space="0" w:color="auto"/>
            <w:right w:val="single" w:sz="4" w:space="0" w:color="auto"/>
          </w:tcBorders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left"/>
            <w:rPr>
              <w:rFonts w:eastAsia="Times New Roman" w:cs="Tahoma"/>
              <w:sz w:val="12"/>
              <w:szCs w:val="12"/>
              <w:lang w:val="en-US" w:eastAsia="pl-PL"/>
            </w:rPr>
          </w:pP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left"/>
            <w:rPr>
              <w:rFonts w:eastAsia="Times New Roman" w:cs="Tahoma"/>
              <w:sz w:val="12"/>
              <w:szCs w:val="12"/>
              <w:lang w:val="en-US" w:eastAsia="pl-PL"/>
            </w:rPr>
          </w:pP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left"/>
            <w:rPr>
              <w:rFonts w:eastAsia="Times New Roman" w:cs="Tahoma"/>
              <w:sz w:val="12"/>
              <w:szCs w:val="12"/>
              <w:lang w:val="en-US" w:eastAsia="pl-PL"/>
            </w:rPr>
          </w:pP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center"/>
            <w:rPr>
              <w:rFonts w:eastAsia="Times New Roman" w:cs="Arial"/>
              <w:sz w:val="12"/>
              <w:szCs w:val="24"/>
              <w:lang w:val="en-US" w:eastAsia="pl-PL"/>
            </w:rPr>
          </w:pPr>
          <w:r w:rsidRPr="00287D9F">
            <w:rPr>
              <w:rFonts w:eastAsia="Times New Roman" w:cs="Tahoma"/>
              <w:sz w:val="12"/>
              <w:szCs w:val="12"/>
              <w:lang w:val="en-US" w:eastAsia="pl-PL"/>
            </w:rPr>
            <w:t>e-mail: biuro@pro-electro.pl</w:t>
          </w: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center"/>
            <w:rPr>
              <w:rFonts w:eastAsia="Times New Roman" w:cs="Tahoma"/>
              <w:sz w:val="12"/>
              <w:szCs w:val="12"/>
              <w:lang w:eastAsia="pl-PL"/>
            </w:rPr>
          </w:pPr>
          <w:r w:rsidRPr="00287D9F">
            <w:rPr>
              <w:rFonts w:eastAsia="Times New Roman" w:cs="Tahoma"/>
              <w:sz w:val="12"/>
              <w:szCs w:val="12"/>
              <w:lang w:eastAsia="pl-PL"/>
            </w:rPr>
            <w:t>ul. Lubicz 17D/21</w:t>
          </w: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center"/>
            <w:rPr>
              <w:rFonts w:eastAsia="Times New Roman" w:cs="Tahoma"/>
              <w:sz w:val="12"/>
              <w:szCs w:val="12"/>
              <w:lang w:eastAsia="pl-PL"/>
            </w:rPr>
          </w:pPr>
          <w:r w:rsidRPr="00287D9F">
            <w:rPr>
              <w:rFonts w:eastAsia="Times New Roman" w:cs="Tahoma"/>
              <w:sz w:val="12"/>
              <w:szCs w:val="12"/>
              <w:lang w:eastAsia="pl-PL"/>
            </w:rPr>
            <w:t>31-503 Kraków</w:t>
          </w: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5"/>
            <w:jc w:val="center"/>
            <w:rPr>
              <w:rFonts w:eastAsia="Times New Roman" w:cs="Tahoma"/>
              <w:sz w:val="12"/>
              <w:szCs w:val="12"/>
              <w:lang w:eastAsia="pl-PL"/>
            </w:rPr>
          </w:pPr>
          <w:r w:rsidRPr="00287D9F">
            <w:rPr>
              <w:rFonts w:eastAsia="Times New Roman" w:cs="Tahoma"/>
              <w:sz w:val="12"/>
              <w:szCs w:val="12"/>
              <w:lang w:eastAsia="pl-PL"/>
            </w:rPr>
            <w:t>tel. (0-12) 422 53 34</w:t>
          </w: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  <w:r w:rsidRPr="00287D9F">
            <w:rPr>
              <w:rFonts w:eastAsia="Times New Roman" w:cs="Tahoma"/>
              <w:sz w:val="12"/>
              <w:szCs w:val="12"/>
              <w:lang w:eastAsia="pl-PL"/>
            </w:rPr>
            <w:t>www.pro-electro.pl</w:t>
          </w:r>
        </w:p>
      </w:tc>
      <w:tc>
        <w:tcPr>
          <w:tcW w:w="645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sz w:val="14"/>
              <w:szCs w:val="12"/>
              <w:lang w:eastAsia="pl-PL"/>
            </w:rPr>
          </w:pPr>
          <w:r>
            <w:rPr>
              <w:rFonts w:eastAsia="Times New Roman" w:cs="Arial"/>
              <w:b/>
              <w:sz w:val="16"/>
              <w:szCs w:val="20"/>
              <w:lang w:eastAsia="pl-PL"/>
            </w:rPr>
            <w:t>OPIS TECHNICZNY</w:t>
          </w:r>
        </w:p>
      </w:tc>
      <w:tc>
        <w:tcPr>
          <w:tcW w:w="134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left"/>
            <w:rPr>
              <w:rFonts w:eastAsia="Times New Roman" w:cs="Arial"/>
              <w:sz w:val="12"/>
              <w:szCs w:val="12"/>
              <w:lang w:eastAsia="pl-PL"/>
            </w:rPr>
          </w:pPr>
          <w:r w:rsidRPr="00287D9F">
            <w:rPr>
              <w:rFonts w:eastAsia="Times New Roman" w:cs="Arial"/>
              <w:sz w:val="12"/>
              <w:szCs w:val="12"/>
              <w:lang w:eastAsia="pl-PL"/>
            </w:rPr>
            <w:t>Nr projektu:</w:t>
          </w:r>
        </w:p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sz w:val="14"/>
              <w:szCs w:val="12"/>
              <w:lang w:eastAsia="pl-PL"/>
            </w:rPr>
          </w:pPr>
        </w:p>
      </w:tc>
    </w:tr>
    <w:tr w:rsidR="004A1D1B" w:rsidRPr="00287D9F" w:rsidTr="00CB5767">
      <w:trPr>
        <w:cantSplit/>
        <w:trHeight w:val="47"/>
      </w:trPr>
      <w:tc>
        <w:tcPr>
          <w:tcW w:w="1701" w:type="dxa"/>
          <w:vMerge/>
          <w:tcBorders>
            <w:right w:val="single" w:sz="4" w:space="0" w:color="auto"/>
          </w:tcBorders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val="en-US" w:eastAsia="pl-PL"/>
            </w:rPr>
          </w:pPr>
        </w:p>
      </w:tc>
      <w:tc>
        <w:tcPr>
          <w:tcW w:w="6453" w:type="dxa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:rsidR="004A1D1B" w:rsidRDefault="004A1D1B" w:rsidP="00B076B4">
          <w:pPr>
            <w:autoSpaceDE w:val="0"/>
            <w:spacing w:before="96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BUDOWA BUDYNKU USŁUGOWO – GASTRONOMICZNEGO PRZY</w:t>
          </w:r>
        </w:p>
        <w:p w:rsidR="00B076B4" w:rsidRDefault="004A1D1B" w:rsidP="00B076B4">
          <w:pPr>
            <w:autoSpaceDE w:val="0"/>
            <w:spacing w:before="96"/>
            <w:ind w:firstLine="0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 xml:space="preserve">UL. WARSZAWSKIEJ </w:t>
          </w:r>
          <w:r w:rsidR="00B076B4">
            <w:rPr>
              <w:b/>
              <w:sz w:val="18"/>
            </w:rPr>
            <w:t xml:space="preserve">180 </w:t>
          </w:r>
          <w:r>
            <w:rPr>
              <w:b/>
              <w:sz w:val="18"/>
            </w:rPr>
            <w:t xml:space="preserve">W BIELSKU </w:t>
          </w:r>
          <w:r w:rsidR="00B076B4">
            <w:rPr>
              <w:b/>
              <w:sz w:val="18"/>
            </w:rPr>
            <w:t>–</w:t>
          </w:r>
          <w:r>
            <w:rPr>
              <w:b/>
              <w:sz w:val="18"/>
            </w:rPr>
            <w:t xml:space="preserve"> BIAŁEJ</w:t>
          </w:r>
        </w:p>
        <w:p w:rsidR="00B076B4" w:rsidRPr="00287D9F" w:rsidRDefault="00B076B4" w:rsidP="00B076B4">
          <w:pPr>
            <w:autoSpaceDE w:val="0"/>
            <w:spacing w:before="96"/>
            <w:ind w:firstLine="0"/>
            <w:jc w:val="center"/>
            <w:rPr>
              <w:b/>
              <w:sz w:val="18"/>
            </w:rPr>
          </w:pPr>
          <w:r w:rsidRPr="00B076B4">
            <w:rPr>
              <w:b/>
              <w:bCs/>
              <w:sz w:val="18"/>
            </w:rPr>
            <w:t>DZ. NR 47/24, 3439/20 OBRĘB 0038 – STARE BIELSKO</w:t>
          </w:r>
        </w:p>
      </w:tc>
      <w:tc>
        <w:tcPr>
          <w:tcW w:w="777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left"/>
            <w:rPr>
              <w:rFonts w:eastAsia="Times New Roman" w:cs="Arial"/>
              <w:sz w:val="14"/>
              <w:szCs w:val="12"/>
              <w:lang w:eastAsia="pl-PL"/>
            </w:rPr>
          </w:pPr>
          <w:r w:rsidRPr="00287D9F">
            <w:rPr>
              <w:rFonts w:eastAsia="Times New Roman" w:cs="Arial"/>
              <w:sz w:val="12"/>
              <w:szCs w:val="12"/>
              <w:lang w:eastAsia="pl-PL"/>
            </w:rPr>
            <w:t>Nr dok: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left"/>
            <w:rPr>
              <w:rFonts w:eastAsia="Times New Roman" w:cs="Arial"/>
              <w:sz w:val="14"/>
              <w:szCs w:val="12"/>
              <w:lang w:eastAsia="pl-PL"/>
            </w:rPr>
          </w:pPr>
          <w:r w:rsidRPr="00287D9F">
            <w:rPr>
              <w:rFonts w:eastAsia="Times New Roman" w:cs="Arial"/>
              <w:sz w:val="12"/>
              <w:szCs w:val="12"/>
              <w:lang w:eastAsia="pl-PL"/>
            </w:rPr>
            <w:t>Rewizja:</w:t>
          </w:r>
        </w:p>
      </w:tc>
    </w:tr>
    <w:tr w:rsidR="004A1D1B" w:rsidRPr="00287D9F" w:rsidTr="00CB5767">
      <w:trPr>
        <w:cantSplit/>
        <w:trHeight w:val="278"/>
      </w:trPr>
      <w:tc>
        <w:tcPr>
          <w:tcW w:w="1701" w:type="dxa"/>
          <w:vMerge/>
          <w:tcBorders>
            <w:right w:val="single" w:sz="4" w:space="0" w:color="auto"/>
          </w:tcBorders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</w:p>
      </w:tc>
      <w:tc>
        <w:tcPr>
          <w:tcW w:w="6453" w:type="dxa"/>
          <w:vMerge/>
          <w:tcBorders>
            <w:righ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</w:p>
      </w:tc>
      <w:tc>
        <w:tcPr>
          <w:tcW w:w="777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4A1D1B" w:rsidRPr="00287D9F" w:rsidRDefault="004A1D1B" w:rsidP="001E6665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4"/>
              <w:szCs w:val="12"/>
              <w:lang w:eastAsia="pl-PL"/>
            </w:rPr>
          </w:pPr>
          <w:r>
            <w:rPr>
              <w:rFonts w:eastAsia="Times New Roman" w:cs="Arial"/>
              <w:b/>
              <w:sz w:val="16"/>
              <w:szCs w:val="12"/>
              <w:lang w:eastAsia="pl-PL"/>
            </w:rPr>
            <w:t>AU/03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4"/>
              <w:szCs w:val="12"/>
              <w:lang w:eastAsia="pl-PL"/>
            </w:rPr>
          </w:pPr>
          <w:r w:rsidRPr="00287D9F">
            <w:rPr>
              <w:rFonts w:eastAsia="Times New Roman" w:cs="Arial"/>
              <w:b/>
              <w:sz w:val="14"/>
              <w:szCs w:val="12"/>
              <w:lang w:eastAsia="pl-PL"/>
            </w:rPr>
            <w:t>-</w:t>
          </w:r>
        </w:p>
      </w:tc>
    </w:tr>
    <w:tr w:rsidR="004A1D1B" w:rsidRPr="00287D9F" w:rsidTr="00CB5767">
      <w:trPr>
        <w:cantSplit/>
        <w:trHeight w:val="149"/>
      </w:trPr>
      <w:tc>
        <w:tcPr>
          <w:tcW w:w="1701" w:type="dxa"/>
          <w:vMerge/>
          <w:tcBorders>
            <w:right w:val="single" w:sz="4" w:space="0" w:color="auto"/>
          </w:tcBorders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</w:p>
      </w:tc>
      <w:tc>
        <w:tcPr>
          <w:tcW w:w="6453" w:type="dxa"/>
          <w:vMerge/>
          <w:tcBorders>
            <w:righ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</w:p>
      </w:tc>
      <w:tc>
        <w:tcPr>
          <w:tcW w:w="777" w:type="dxa"/>
          <w:tcBorders>
            <w:top w:val="nil"/>
            <w:bottom w:val="nil"/>
            <w:righ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left"/>
            <w:rPr>
              <w:rFonts w:eastAsia="Times New Roman" w:cs="Arial"/>
              <w:sz w:val="14"/>
              <w:szCs w:val="12"/>
              <w:lang w:eastAsia="pl-PL"/>
            </w:rPr>
          </w:pPr>
          <w:r w:rsidRPr="00287D9F">
            <w:rPr>
              <w:rFonts w:eastAsia="Times New Roman" w:cs="Arial"/>
              <w:sz w:val="12"/>
              <w:szCs w:val="12"/>
              <w:lang w:eastAsia="pl-PL"/>
            </w:rPr>
            <w:t>Data:</w:t>
          </w:r>
        </w:p>
      </w:tc>
      <w:tc>
        <w:tcPr>
          <w:tcW w:w="567" w:type="dxa"/>
          <w:tcBorders>
            <w:lef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left"/>
            <w:rPr>
              <w:rFonts w:eastAsia="Times New Roman" w:cs="Arial"/>
              <w:sz w:val="14"/>
              <w:szCs w:val="12"/>
              <w:lang w:eastAsia="pl-PL"/>
            </w:rPr>
          </w:pPr>
          <w:r w:rsidRPr="00287D9F">
            <w:rPr>
              <w:rFonts w:eastAsia="Times New Roman" w:cs="Arial"/>
              <w:sz w:val="12"/>
              <w:szCs w:val="12"/>
              <w:lang w:eastAsia="pl-PL"/>
            </w:rPr>
            <w:t>Strona:</w:t>
          </w:r>
        </w:p>
      </w:tc>
    </w:tr>
    <w:tr w:rsidR="004A1D1B" w:rsidRPr="00287D9F" w:rsidTr="00CB5767">
      <w:trPr>
        <w:cantSplit/>
        <w:trHeight w:val="57"/>
      </w:trPr>
      <w:tc>
        <w:tcPr>
          <w:tcW w:w="1701" w:type="dxa"/>
          <w:vMerge/>
          <w:tcBorders>
            <w:bottom w:val="single" w:sz="4" w:space="0" w:color="auto"/>
            <w:right w:val="single" w:sz="4" w:space="0" w:color="auto"/>
          </w:tcBorders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</w:p>
      </w:tc>
      <w:tc>
        <w:tcPr>
          <w:tcW w:w="6453" w:type="dxa"/>
          <w:vMerge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20"/>
              <w:lang w:eastAsia="pl-PL"/>
            </w:rPr>
          </w:pPr>
        </w:p>
      </w:tc>
      <w:tc>
        <w:tcPr>
          <w:tcW w:w="777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4A1D1B" w:rsidRPr="00287D9F" w:rsidRDefault="00B076B4" w:rsidP="005B42D4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6"/>
              <w:szCs w:val="12"/>
              <w:lang w:eastAsia="pl-PL"/>
            </w:rPr>
          </w:pPr>
          <w:r>
            <w:rPr>
              <w:rFonts w:eastAsia="Times New Roman" w:cs="Arial"/>
              <w:b/>
              <w:sz w:val="16"/>
              <w:szCs w:val="12"/>
              <w:lang w:eastAsia="pl-PL"/>
            </w:rPr>
            <w:t>06</w:t>
          </w:r>
          <w:r w:rsidR="004A1D1B">
            <w:rPr>
              <w:rFonts w:eastAsia="Times New Roman" w:cs="Arial"/>
              <w:b/>
              <w:sz w:val="16"/>
              <w:szCs w:val="12"/>
              <w:lang w:eastAsia="pl-PL"/>
            </w:rPr>
            <w:t>.2024</w:t>
          </w:r>
        </w:p>
      </w:tc>
      <w:tc>
        <w:tcPr>
          <w:tcW w:w="567" w:type="dxa"/>
          <w:tcBorders>
            <w:left w:val="single" w:sz="4" w:space="0" w:color="auto"/>
          </w:tcBorders>
          <w:vAlign w:val="center"/>
        </w:tcPr>
        <w:p w:rsidR="004A1D1B" w:rsidRPr="00287D9F" w:rsidRDefault="004A1D1B" w:rsidP="00287D9F">
          <w:pPr>
            <w:tabs>
              <w:tab w:val="center" w:pos="4536"/>
              <w:tab w:val="right" w:pos="9072"/>
            </w:tabs>
            <w:ind w:left="0" w:right="-57" w:firstLine="0"/>
            <w:jc w:val="center"/>
            <w:rPr>
              <w:rFonts w:eastAsia="Times New Roman" w:cs="Arial"/>
              <w:b/>
              <w:sz w:val="14"/>
              <w:szCs w:val="12"/>
              <w:lang w:eastAsia="pl-PL"/>
            </w:rPr>
          </w:pP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fldChar w:fldCharType="begin"/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instrText xml:space="preserve"> PAGE </w:instrText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fldChar w:fldCharType="separate"/>
          </w:r>
          <w:r w:rsidR="0024413E">
            <w:rPr>
              <w:rFonts w:eastAsia="Times New Roman" w:cs="Times New Roman"/>
              <w:b/>
              <w:bCs/>
              <w:noProof/>
              <w:sz w:val="16"/>
              <w:szCs w:val="16"/>
              <w:lang w:eastAsia="pl-PL"/>
            </w:rPr>
            <w:t>1</w:t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fldChar w:fldCharType="end"/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t>/</w:t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fldChar w:fldCharType="begin"/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instrText xml:space="preserve"> NUMPAGES </w:instrText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fldChar w:fldCharType="separate"/>
          </w:r>
          <w:r w:rsidR="0024413E">
            <w:rPr>
              <w:rFonts w:eastAsia="Times New Roman" w:cs="Times New Roman"/>
              <w:b/>
              <w:bCs/>
              <w:noProof/>
              <w:sz w:val="16"/>
              <w:szCs w:val="16"/>
              <w:lang w:eastAsia="pl-PL"/>
            </w:rPr>
            <w:t>18</w:t>
          </w:r>
          <w:r w:rsidRPr="00287D9F">
            <w:rPr>
              <w:rFonts w:eastAsia="Times New Roman" w:cs="Times New Roman"/>
              <w:b/>
              <w:bCs/>
              <w:sz w:val="16"/>
              <w:szCs w:val="16"/>
              <w:lang w:eastAsia="pl-PL"/>
            </w:rPr>
            <w:fldChar w:fldCharType="end"/>
          </w:r>
        </w:p>
      </w:tc>
    </w:tr>
  </w:tbl>
  <w:p w:rsidR="004A1D1B" w:rsidRPr="00287D9F" w:rsidRDefault="004A1D1B" w:rsidP="007E0D85">
    <w:pPr>
      <w:pStyle w:val="Stopka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015" w:rsidRDefault="00B83015" w:rsidP="00AA5177">
      <w:r>
        <w:separator/>
      </w:r>
    </w:p>
  </w:footnote>
  <w:footnote w:type="continuationSeparator" w:id="0">
    <w:p w:rsidR="00B83015" w:rsidRDefault="00B83015" w:rsidP="00AA5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0" w:type="dxa"/>
      <w:tblInd w:w="-87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403"/>
      <w:gridCol w:w="2835"/>
      <w:gridCol w:w="425"/>
      <w:gridCol w:w="2977"/>
    </w:tblGrid>
    <w:tr w:rsidR="004A1D1B" w:rsidRPr="00287D9F" w:rsidTr="00CB5767">
      <w:trPr>
        <w:trHeight w:hRule="exact" w:val="57"/>
      </w:trPr>
      <w:tc>
        <w:tcPr>
          <w:tcW w:w="3403" w:type="dxa"/>
          <w:tcBorders>
            <w:top w:val="single" w:sz="1" w:space="0" w:color="000000"/>
            <w:left w:val="single" w:sz="1" w:space="0" w:color="000000"/>
          </w:tcBorders>
          <w:shd w:val="clear" w:color="auto" w:fill="auto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87" w:right="-57" w:firstLine="0"/>
            <w:jc w:val="lef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  <w:r w:rsidRPr="00287D9F">
            <w:rPr>
              <w:rFonts w:ascii="Arial" w:eastAsia="Arial Narrow" w:hAnsi="Arial" w:cs="Times New Roman"/>
              <w:sz w:val="16"/>
              <w:szCs w:val="16"/>
              <w:lang w:eastAsia="pl-PL"/>
            </w:rPr>
            <w:t>PROJEK</w:t>
          </w:r>
        </w:p>
      </w:tc>
      <w:tc>
        <w:tcPr>
          <w:tcW w:w="2835" w:type="dxa"/>
          <w:tcBorders>
            <w:top w:val="single" w:sz="1" w:space="0" w:color="000000"/>
          </w:tcBorders>
          <w:shd w:val="clear" w:color="auto" w:fill="auto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lef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</w:p>
      </w:tc>
      <w:tc>
        <w:tcPr>
          <w:tcW w:w="425" w:type="dxa"/>
          <w:tcBorders>
            <w:top w:val="single" w:sz="1" w:space="0" w:color="000000"/>
          </w:tcBorders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righ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</w:p>
      </w:tc>
      <w:tc>
        <w:tcPr>
          <w:tcW w:w="2977" w:type="dxa"/>
          <w:tcBorders>
            <w:top w:val="single" w:sz="1" w:space="0" w:color="000000"/>
            <w:right w:val="single" w:sz="1" w:space="0" w:color="000000"/>
          </w:tcBorders>
          <w:shd w:val="clear" w:color="auto" w:fill="auto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righ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</w:p>
      </w:tc>
    </w:tr>
    <w:tr w:rsidR="004A1D1B" w:rsidRPr="00287D9F" w:rsidTr="00CB5767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hRule="exact" w:val="170"/>
      </w:trPr>
      <w:tc>
        <w:tcPr>
          <w:tcW w:w="3403" w:type="dxa"/>
          <w:shd w:val="clear" w:color="auto" w:fill="auto"/>
          <w:vAlign w:val="center"/>
        </w:tcPr>
        <w:p w:rsidR="004A1D1B" w:rsidRPr="00287D9F" w:rsidRDefault="004A1D1B" w:rsidP="00126000">
          <w:pPr>
            <w:widowControl w:val="0"/>
            <w:suppressLineNumbers/>
            <w:autoSpaceDE w:val="0"/>
            <w:snapToGrid w:val="0"/>
            <w:ind w:left="87" w:right="-57" w:firstLine="0"/>
            <w:jc w:val="left"/>
            <w:rPr>
              <w:rFonts w:ascii="Arial" w:eastAsia="Arial Narrow" w:hAnsi="Arial" w:cs="Arial Narrow"/>
              <w:sz w:val="16"/>
              <w:szCs w:val="16"/>
              <w:lang w:eastAsia="pl-PL"/>
            </w:rPr>
          </w:pPr>
          <w:r w:rsidRPr="00287D9F">
            <w:rPr>
              <w:rFonts w:ascii="Arial" w:eastAsia="Arial Narrow" w:hAnsi="Arial" w:cs="Arial Narrow"/>
              <w:sz w:val="16"/>
              <w:szCs w:val="16"/>
              <w:lang w:eastAsia="pl-PL"/>
            </w:rPr>
            <w:t xml:space="preserve">PROJEKT INSTALACJI </w:t>
          </w:r>
          <w:r>
            <w:rPr>
              <w:rFonts w:ascii="Arial" w:eastAsia="Arial Narrow" w:hAnsi="Arial" w:cs="Arial Narrow"/>
              <w:sz w:val="16"/>
              <w:szCs w:val="16"/>
              <w:lang w:eastAsia="pl-PL"/>
            </w:rPr>
            <w:t>AUTOMATYKI</w:t>
          </w:r>
        </w:p>
      </w:tc>
      <w:tc>
        <w:tcPr>
          <w:tcW w:w="2835" w:type="dxa"/>
          <w:shd w:val="clear" w:color="auto" w:fill="auto"/>
          <w:vAlign w:val="center"/>
        </w:tcPr>
        <w:p w:rsidR="004A1D1B" w:rsidRPr="00287D9F" w:rsidRDefault="004A1D1B" w:rsidP="00287D9F">
          <w:pPr>
            <w:widowControl w:val="0"/>
            <w:suppressLineNumbers/>
            <w:autoSpaceDE w:val="0"/>
            <w:ind w:left="-57" w:right="-57" w:firstLine="0"/>
            <w:jc w:val="left"/>
            <w:rPr>
              <w:rFonts w:ascii="Arial" w:eastAsia="Arial Narrow" w:hAnsi="Arial" w:cs="Times New Roman"/>
              <w:b/>
              <w:bCs/>
              <w:sz w:val="16"/>
              <w:szCs w:val="16"/>
              <w:lang w:eastAsia="pl-PL"/>
            </w:rPr>
          </w:pPr>
        </w:p>
      </w:tc>
      <w:tc>
        <w:tcPr>
          <w:tcW w:w="425" w:type="dxa"/>
          <w:vAlign w:val="center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0" w:right="-57" w:firstLine="0"/>
            <w:jc w:val="left"/>
            <w:rPr>
              <w:rFonts w:ascii="Arial" w:eastAsia="Arial Narrow" w:hAnsi="Arial" w:cs="Times New Roman"/>
              <w:szCs w:val="24"/>
              <w:lang w:eastAsia="pl-PL"/>
            </w:rPr>
          </w:pPr>
        </w:p>
      </w:tc>
      <w:tc>
        <w:tcPr>
          <w:tcW w:w="2977" w:type="dxa"/>
          <w:shd w:val="clear" w:color="auto" w:fill="auto"/>
        </w:tcPr>
        <w:p w:rsidR="004A1D1B" w:rsidRPr="00287D9F" w:rsidRDefault="004A1D1B" w:rsidP="00F743E7">
          <w:pPr>
            <w:widowControl w:val="0"/>
            <w:suppressLineNumbers/>
            <w:autoSpaceDE w:val="0"/>
            <w:snapToGrid w:val="0"/>
            <w:ind w:left="0" w:right="142" w:firstLine="0"/>
            <w:jc w:val="righ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  <w:r>
            <w:rPr>
              <w:rFonts w:ascii="Arial" w:eastAsia="Arial Narrow" w:hAnsi="Arial" w:cs="Times New Roman"/>
              <w:sz w:val="16"/>
              <w:szCs w:val="16"/>
              <w:lang w:eastAsia="pl-PL"/>
            </w:rPr>
            <w:t>PROJEKT WYKONAWCZY</w:t>
          </w:r>
        </w:p>
      </w:tc>
    </w:tr>
    <w:tr w:rsidR="004A1D1B" w:rsidRPr="00287D9F" w:rsidTr="00CB5767">
      <w:trPr>
        <w:trHeight w:hRule="exact" w:val="20"/>
      </w:trPr>
      <w:tc>
        <w:tcPr>
          <w:tcW w:w="3403" w:type="dxa"/>
          <w:tcBorders>
            <w:left w:val="single" w:sz="1" w:space="0" w:color="000000"/>
            <w:bottom w:val="single" w:sz="1" w:space="0" w:color="000000"/>
          </w:tcBorders>
          <w:shd w:val="clear" w:color="auto" w:fill="auto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lef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</w:p>
      </w:tc>
      <w:tc>
        <w:tcPr>
          <w:tcW w:w="2835" w:type="dxa"/>
          <w:tcBorders>
            <w:bottom w:val="single" w:sz="1" w:space="0" w:color="000000"/>
          </w:tcBorders>
          <w:shd w:val="clear" w:color="auto" w:fill="auto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lef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</w:p>
      </w:tc>
      <w:tc>
        <w:tcPr>
          <w:tcW w:w="425" w:type="dxa"/>
          <w:tcBorders>
            <w:bottom w:val="single" w:sz="1" w:space="0" w:color="000000"/>
          </w:tcBorders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right"/>
            <w:rPr>
              <w:rFonts w:ascii="Arial" w:eastAsia="Arial Narrow" w:hAnsi="Arial" w:cs="Times New Roman"/>
              <w:sz w:val="16"/>
              <w:szCs w:val="16"/>
              <w:lang w:eastAsia="pl-PL"/>
            </w:rPr>
          </w:pPr>
        </w:p>
      </w:tc>
      <w:tc>
        <w:tcPr>
          <w:tcW w:w="2977" w:type="dxa"/>
          <w:tcBorders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4A1D1B" w:rsidRPr="00287D9F" w:rsidRDefault="004A1D1B" w:rsidP="00287D9F">
          <w:pPr>
            <w:widowControl w:val="0"/>
            <w:suppressLineNumbers/>
            <w:autoSpaceDE w:val="0"/>
            <w:snapToGrid w:val="0"/>
            <w:ind w:left="-57" w:right="-57" w:firstLine="0"/>
            <w:jc w:val="left"/>
            <w:rPr>
              <w:rFonts w:ascii="Arial" w:eastAsia="Arial Narrow" w:hAnsi="Arial" w:cs="Arial Narrow"/>
              <w:sz w:val="16"/>
              <w:szCs w:val="16"/>
              <w:lang w:eastAsia="pl-PL"/>
            </w:rPr>
          </w:pPr>
          <w:r w:rsidRPr="00287D9F">
            <w:rPr>
              <w:rFonts w:ascii="Arial" w:eastAsia="Arial Narrow" w:hAnsi="Arial" w:cs="Arial Narrow"/>
              <w:sz w:val="16"/>
              <w:szCs w:val="16"/>
              <w:lang w:eastAsia="pl-PL"/>
            </w:rPr>
            <w:t>PROJEKT INSTALACJI ELEKTYCZNYCH</w:t>
          </w:r>
        </w:p>
      </w:tc>
    </w:tr>
  </w:tbl>
  <w:p w:rsidR="004A1D1B" w:rsidRPr="00287D9F" w:rsidRDefault="004A1D1B" w:rsidP="00287D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singleLevel"/>
    <w:tmpl w:val="0000001B"/>
    <w:name w:val="WW8Num20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1F"/>
    <w:multiLevelType w:val="multilevel"/>
    <w:tmpl w:val="0000001F"/>
    <w:name w:val="WW8Num32"/>
    <w:lvl w:ilvl="0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/>
      </w:rPr>
    </w:lvl>
  </w:abstractNum>
  <w:abstractNum w:abstractNumId="2">
    <w:nsid w:val="0000002E"/>
    <w:multiLevelType w:val="multilevel"/>
    <w:tmpl w:val="0000002E"/>
    <w:name w:val="WW8Num4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49"/>
    <w:multiLevelType w:val="multilevel"/>
    <w:tmpl w:val="00000049"/>
    <w:name w:val="WW8Num7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3173B5E"/>
    <w:multiLevelType w:val="hybridMultilevel"/>
    <w:tmpl w:val="016E3CA0"/>
    <w:lvl w:ilvl="0" w:tplc="2A706C9C">
      <w:start w:val="1"/>
      <w:numFmt w:val="bullet"/>
      <w:lvlText w:val=""/>
      <w:lvlJc w:val="left"/>
      <w:pPr>
        <w:ind w:left="947" w:hanging="360"/>
      </w:pPr>
      <w:rPr>
        <w:rFonts w:ascii="UniversalMath1 BT" w:hAnsi="UniversalMath1 BT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ind w:left="166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03200120"/>
    <w:multiLevelType w:val="hybridMultilevel"/>
    <w:tmpl w:val="D0B2F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269E5"/>
    <w:multiLevelType w:val="multilevel"/>
    <w:tmpl w:val="138E7B1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>
    <w:nsid w:val="156861CB"/>
    <w:multiLevelType w:val="hybridMultilevel"/>
    <w:tmpl w:val="27BEF854"/>
    <w:lvl w:ilvl="0" w:tplc="4B928DAC">
      <w:start w:val="1"/>
      <w:numFmt w:val="bullet"/>
      <w:pStyle w:val="TWEpunktator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9260C74"/>
    <w:multiLevelType w:val="hybridMultilevel"/>
    <w:tmpl w:val="B2783550"/>
    <w:lvl w:ilvl="0" w:tplc="D80CDABA">
      <w:start w:val="1"/>
      <w:numFmt w:val="bullet"/>
      <w:pStyle w:val="wypunktowanie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A2F407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3410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CA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C1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24B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620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2650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CACC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D3259"/>
    <w:multiLevelType w:val="hybridMultilevel"/>
    <w:tmpl w:val="9F864F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C2F05"/>
    <w:multiLevelType w:val="multilevel"/>
    <w:tmpl w:val="43629938"/>
    <w:lvl w:ilvl="0">
      <w:start w:val="1"/>
      <w:numFmt w:val="decimal"/>
      <w:pStyle w:val="TW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WE2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TWE3"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D6D7C05"/>
    <w:multiLevelType w:val="multilevel"/>
    <w:tmpl w:val="68447510"/>
    <w:lvl w:ilvl="0">
      <w:start w:val="5"/>
      <w:numFmt w:val="decimal"/>
      <w:pStyle w:val="Tekstpodstawowynumerowany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5.3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55D92272"/>
    <w:multiLevelType w:val="hybridMultilevel"/>
    <w:tmpl w:val="6582B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2411D"/>
    <w:multiLevelType w:val="hybridMultilevel"/>
    <w:tmpl w:val="69C41448"/>
    <w:lvl w:ilvl="0" w:tplc="A7D2A920">
      <w:start w:val="1"/>
      <w:numFmt w:val="bullet"/>
      <w:pStyle w:val="StylTekstpodstawowy12ptPierwszywiersz125c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1"/>
  </w:num>
  <w:num w:numId="5">
    <w:abstractNumId w:val="13"/>
  </w:num>
  <w:num w:numId="6">
    <w:abstractNumId w:val="7"/>
  </w:num>
  <w:num w:numId="7">
    <w:abstractNumId w:val="10"/>
  </w:num>
  <w:num w:numId="8">
    <w:abstractNumId w:val="9"/>
  </w:num>
  <w:num w:numId="9">
    <w:abstractNumId w:val="6"/>
  </w:num>
  <w:num w:numId="10">
    <w:abstractNumId w:val="6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6"/>
  </w:num>
  <w:num w:numId="15">
    <w:abstractNumId w:val="6"/>
  </w:num>
  <w:num w:numId="16">
    <w:abstractNumId w:val="6"/>
  </w:num>
  <w:num w:numId="17">
    <w:abstractNumId w:val="12"/>
  </w:num>
  <w:num w:numId="1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mirrorMargin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16C"/>
    <w:rsid w:val="0000339C"/>
    <w:rsid w:val="00003F90"/>
    <w:rsid w:val="00006EF3"/>
    <w:rsid w:val="00015FE8"/>
    <w:rsid w:val="000218E6"/>
    <w:rsid w:val="00022955"/>
    <w:rsid w:val="0002667B"/>
    <w:rsid w:val="0003787C"/>
    <w:rsid w:val="000439A4"/>
    <w:rsid w:val="00044FB2"/>
    <w:rsid w:val="00045686"/>
    <w:rsid w:val="00045B23"/>
    <w:rsid w:val="00051BDF"/>
    <w:rsid w:val="00053044"/>
    <w:rsid w:val="00065C87"/>
    <w:rsid w:val="00073670"/>
    <w:rsid w:val="0007777F"/>
    <w:rsid w:val="000821D4"/>
    <w:rsid w:val="00082796"/>
    <w:rsid w:val="0009197B"/>
    <w:rsid w:val="00092981"/>
    <w:rsid w:val="000A065B"/>
    <w:rsid w:val="000B4A85"/>
    <w:rsid w:val="000B5E5C"/>
    <w:rsid w:val="000C2094"/>
    <w:rsid w:val="000C33D0"/>
    <w:rsid w:val="000C6B5B"/>
    <w:rsid w:val="000D3DDF"/>
    <w:rsid w:val="000E0803"/>
    <w:rsid w:val="000E141B"/>
    <w:rsid w:val="000E3F0E"/>
    <w:rsid w:val="000E416B"/>
    <w:rsid w:val="000F2518"/>
    <w:rsid w:val="000F3322"/>
    <w:rsid w:val="00117502"/>
    <w:rsid w:val="00122746"/>
    <w:rsid w:val="00124336"/>
    <w:rsid w:val="00126000"/>
    <w:rsid w:val="001261BD"/>
    <w:rsid w:val="00127A58"/>
    <w:rsid w:val="0013138B"/>
    <w:rsid w:val="00132D73"/>
    <w:rsid w:val="00133032"/>
    <w:rsid w:val="00134BCA"/>
    <w:rsid w:val="001370D8"/>
    <w:rsid w:val="00137824"/>
    <w:rsid w:val="00140403"/>
    <w:rsid w:val="00141680"/>
    <w:rsid w:val="00141C38"/>
    <w:rsid w:val="00145612"/>
    <w:rsid w:val="001466CF"/>
    <w:rsid w:val="001502D9"/>
    <w:rsid w:val="00151CBD"/>
    <w:rsid w:val="00152B53"/>
    <w:rsid w:val="00153601"/>
    <w:rsid w:val="00153F57"/>
    <w:rsid w:val="001560F2"/>
    <w:rsid w:val="001618F8"/>
    <w:rsid w:val="00170A20"/>
    <w:rsid w:val="00171F0C"/>
    <w:rsid w:val="00173DA5"/>
    <w:rsid w:val="00175550"/>
    <w:rsid w:val="001807B0"/>
    <w:rsid w:val="00180BFF"/>
    <w:rsid w:val="00180F18"/>
    <w:rsid w:val="0018363F"/>
    <w:rsid w:val="00184AA4"/>
    <w:rsid w:val="00186A2B"/>
    <w:rsid w:val="00196E3D"/>
    <w:rsid w:val="001A0E50"/>
    <w:rsid w:val="001A1414"/>
    <w:rsid w:val="001A197C"/>
    <w:rsid w:val="001A4910"/>
    <w:rsid w:val="001A6213"/>
    <w:rsid w:val="001A6EC4"/>
    <w:rsid w:val="001A70A5"/>
    <w:rsid w:val="001B7DEB"/>
    <w:rsid w:val="001C0D82"/>
    <w:rsid w:val="001C239D"/>
    <w:rsid w:val="001C3D43"/>
    <w:rsid w:val="001C4C5C"/>
    <w:rsid w:val="001C6F7E"/>
    <w:rsid w:val="001C7410"/>
    <w:rsid w:val="001D248C"/>
    <w:rsid w:val="001E528B"/>
    <w:rsid w:val="001E6665"/>
    <w:rsid w:val="001E7A25"/>
    <w:rsid w:val="001F09A2"/>
    <w:rsid w:val="001F2D5C"/>
    <w:rsid w:val="001F34A4"/>
    <w:rsid w:val="001F5DF6"/>
    <w:rsid w:val="001F610C"/>
    <w:rsid w:val="00204BD0"/>
    <w:rsid w:val="00206A15"/>
    <w:rsid w:val="0021256C"/>
    <w:rsid w:val="00213C20"/>
    <w:rsid w:val="002210F8"/>
    <w:rsid w:val="00221549"/>
    <w:rsid w:val="002315D2"/>
    <w:rsid w:val="0024413E"/>
    <w:rsid w:val="00253398"/>
    <w:rsid w:val="00256A35"/>
    <w:rsid w:val="00260E68"/>
    <w:rsid w:val="002612E8"/>
    <w:rsid w:val="00263993"/>
    <w:rsid w:val="00263CE5"/>
    <w:rsid w:val="00263D03"/>
    <w:rsid w:val="00264721"/>
    <w:rsid w:val="002712CE"/>
    <w:rsid w:val="00275705"/>
    <w:rsid w:val="00276732"/>
    <w:rsid w:val="00281AD7"/>
    <w:rsid w:val="00287A11"/>
    <w:rsid w:val="00287D9F"/>
    <w:rsid w:val="00287DD5"/>
    <w:rsid w:val="002944A8"/>
    <w:rsid w:val="002A3D7D"/>
    <w:rsid w:val="002A75F7"/>
    <w:rsid w:val="002B0552"/>
    <w:rsid w:val="002B753E"/>
    <w:rsid w:val="002B75CA"/>
    <w:rsid w:val="002C0C2A"/>
    <w:rsid w:val="002C4CE5"/>
    <w:rsid w:val="002D09AF"/>
    <w:rsid w:val="002E3BA9"/>
    <w:rsid w:val="002E633D"/>
    <w:rsid w:val="002E6435"/>
    <w:rsid w:val="002E66F0"/>
    <w:rsid w:val="002F12ED"/>
    <w:rsid w:val="002F4AB7"/>
    <w:rsid w:val="00302321"/>
    <w:rsid w:val="00305131"/>
    <w:rsid w:val="00317728"/>
    <w:rsid w:val="00321243"/>
    <w:rsid w:val="0032492A"/>
    <w:rsid w:val="00326A33"/>
    <w:rsid w:val="00332D77"/>
    <w:rsid w:val="00333AD4"/>
    <w:rsid w:val="0034138A"/>
    <w:rsid w:val="00345FB9"/>
    <w:rsid w:val="003463D5"/>
    <w:rsid w:val="00361C5A"/>
    <w:rsid w:val="0036543F"/>
    <w:rsid w:val="0036675C"/>
    <w:rsid w:val="00370429"/>
    <w:rsid w:val="003731DD"/>
    <w:rsid w:val="00377D6B"/>
    <w:rsid w:val="003804FC"/>
    <w:rsid w:val="00383196"/>
    <w:rsid w:val="00383A51"/>
    <w:rsid w:val="00383E2A"/>
    <w:rsid w:val="0038422C"/>
    <w:rsid w:val="00384969"/>
    <w:rsid w:val="00384A9D"/>
    <w:rsid w:val="0038558F"/>
    <w:rsid w:val="00394B6A"/>
    <w:rsid w:val="003A31AD"/>
    <w:rsid w:val="003A5A06"/>
    <w:rsid w:val="003A7D95"/>
    <w:rsid w:val="003B1D91"/>
    <w:rsid w:val="003B4751"/>
    <w:rsid w:val="003B65E7"/>
    <w:rsid w:val="003B6DB5"/>
    <w:rsid w:val="003B6E0E"/>
    <w:rsid w:val="003C2820"/>
    <w:rsid w:val="003C334C"/>
    <w:rsid w:val="003D2066"/>
    <w:rsid w:val="003D3118"/>
    <w:rsid w:val="003D34B8"/>
    <w:rsid w:val="003D4512"/>
    <w:rsid w:val="003D50F7"/>
    <w:rsid w:val="003E2C0E"/>
    <w:rsid w:val="003F2280"/>
    <w:rsid w:val="003F2CCE"/>
    <w:rsid w:val="00407777"/>
    <w:rsid w:val="00412768"/>
    <w:rsid w:val="004143A7"/>
    <w:rsid w:val="00415154"/>
    <w:rsid w:val="0042472C"/>
    <w:rsid w:val="00424FF9"/>
    <w:rsid w:val="00435940"/>
    <w:rsid w:val="00436EE2"/>
    <w:rsid w:val="004402F2"/>
    <w:rsid w:val="004557AC"/>
    <w:rsid w:val="00480733"/>
    <w:rsid w:val="00483E19"/>
    <w:rsid w:val="00490B9A"/>
    <w:rsid w:val="00491DA0"/>
    <w:rsid w:val="004951C8"/>
    <w:rsid w:val="004A0127"/>
    <w:rsid w:val="004A1D1B"/>
    <w:rsid w:val="004B2A6C"/>
    <w:rsid w:val="004C025A"/>
    <w:rsid w:val="004C244E"/>
    <w:rsid w:val="004D7248"/>
    <w:rsid w:val="004E21D0"/>
    <w:rsid w:val="004E6515"/>
    <w:rsid w:val="004F0147"/>
    <w:rsid w:val="004F6589"/>
    <w:rsid w:val="0050269E"/>
    <w:rsid w:val="005031EE"/>
    <w:rsid w:val="005047A6"/>
    <w:rsid w:val="00514FAD"/>
    <w:rsid w:val="00515BBB"/>
    <w:rsid w:val="00516F5F"/>
    <w:rsid w:val="00521947"/>
    <w:rsid w:val="00530D6D"/>
    <w:rsid w:val="00544E4B"/>
    <w:rsid w:val="00563972"/>
    <w:rsid w:val="005640DE"/>
    <w:rsid w:val="00571788"/>
    <w:rsid w:val="005760E1"/>
    <w:rsid w:val="005807D3"/>
    <w:rsid w:val="00580BBB"/>
    <w:rsid w:val="005861C2"/>
    <w:rsid w:val="00587346"/>
    <w:rsid w:val="005B42D4"/>
    <w:rsid w:val="005C056F"/>
    <w:rsid w:val="005C0D17"/>
    <w:rsid w:val="005C1497"/>
    <w:rsid w:val="005C47AE"/>
    <w:rsid w:val="005C5707"/>
    <w:rsid w:val="005D4D45"/>
    <w:rsid w:val="005D55F9"/>
    <w:rsid w:val="005D7554"/>
    <w:rsid w:val="005D7A06"/>
    <w:rsid w:val="005E1B92"/>
    <w:rsid w:val="005E36E1"/>
    <w:rsid w:val="005F731A"/>
    <w:rsid w:val="006014CA"/>
    <w:rsid w:val="00605B9F"/>
    <w:rsid w:val="00615506"/>
    <w:rsid w:val="00616F6F"/>
    <w:rsid w:val="00620589"/>
    <w:rsid w:val="00620B67"/>
    <w:rsid w:val="00620DE6"/>
    <w:rsid w:val="006226AD"/>
    <w:rsid w:val="006248DB"/>
    <w:rsid w:val="006301B1"/>
    <w:rsid w:val="0063137C"/>
    <w:rsid w:val="00631D93"/>
    <w:rsid w:val="00632339"/>
    <w:rsid w:val="00637E65"/>
    <w:rsid w:val="006452E3"/>
    <w:rsid w:val="00653976"/>
    <w:rsid w:val="0065489A"/>
    <w:rsid w:val="006554DD"/>
    <w:rsid w:val="006623A5"/>
    <w:rsid w:val="006670E3"/>
    <w:rsid w:val="00667D4A"/>
    <w:rsid w:val="00667FBE"/>
    <w:rsid w:val="00673CD6"/>
    <w:rsid w:val="0067570C"/>
    <w:rsid w:val="00677B77"/>
    <w:rsid w:val="00681906"/>
    <w:rsid w:val="006904A3"/>
    <w:rsid w:val="006943FD"/>
    <w:rsid w:val="0069502A"/>
    <w:rsid w:val="006B3873"/>
    <w:rsid w:val="006B543D"/>
    <w:rsid w:val="006B6DB3"/>
    <w:rsid w:val="006B7654"/>
    <w:rsid w:val="006C0071"/>
    <w:rsid w:val="006C5AEA"/>
    <w:rsid w:val="006C64AB"/>
    <w:rsid w:val="006C702A"/>
    <w:rsid w:val="006C7B02"/>
    <w:rsid w:val="006D0F19"/>
    <w:rsid w:val="006D28D4"/>
    <w:rsid w:val="006D646B"/>
    <w:rsid w:val="006D7585"/>
    <w:rsid w:val="006F3FB9"/>
    <w:rsid w:val="0070277D"/>
    <w:rsid w:val="0070503A"/>
    <w:rsid w:val="007074A5"/>
    <w:rsid w:val="007147C4"/>
    <w:rsid w:val="00714F0F"/>
    <w:rsid w:val="0072032F"/>
    <w:rsid w:val="0072316B"/>
    <w:rsid w:val="00724629"/>
    <w:rsid w:val="0072558A"/>
    <w:rsid w:val="00725B2E"/>
    <w:rsid w:val="007277D9"/>
    <w:rsid w:val="007336A8"/>
    <w:rsid w:val="00734A9C"/>
    <w:rsid w:val="007437AD"/>
    <w:rsid w:val="007474C0"/>
    <w:rsid w:val="007479FD"/>
    <w:rsid w:val="00754843"/>
    <w:rsid w:val="00756EB6"/>
    <w:rsid w:val="00763329"/>
    <w:rsid w:val="007777D9"/>
    <w:rsid w:val="0078416C"/>
    <w:rsid w:val="00790A44"/>
    <w:rsid w:val="00790F71"/>
    <w:rsid w:val="007957AA"/>
    <w:rsid w:val="00797A1F"/>
    <w:rsid w:val="007A0ABA"/>
    <w:rsid w:val="007A0B4E"/>
    <w:rsid w:val="007A20CD"/>
    <w:rsid w:val="007A547B"/>
    <w:rsid w:val="007A6979"/>
    <w:rsid w:val="007B168E"/>
    <w:rsid w:val="007B35AF"/>
    <w:rsid w:val="007B3EF4"/>
    <w:rsid w:val="007B6030"/>
    <w:rsid w:val="007B7DA3"/>
    <w:rsid w:val="007C1667"/>
    <w:rsid w:val="007C54CD"/>
    <w:rsid w:val="007C7902"/>
    <w:rsid w:val="007D208B"/>
    <w:rsid w:val="007D2A31"/>
    <w:rsid w:val="007D3A9D"/>
    <w:rsid w:val="007D441B"/>
    <w:rsid w:val="007E0D85"/>
    <w:rsid w:val="007E77C7"/>
    <w:rsid w:val="007F1DC0"/>
    <w:rsid w:val="007F3FC2"/>
    <w:rsid w:val="00803C54"/>
    <w:rsid w:val="00806EA7"/>
    <w:rsid w:val="00810F65"/>
    <w:rsid w:val="008133A1"/>
    <w:rsid w:val="00843264"/>
    <w:rsid w:val="00854DDE"/>
    <w:rsid w:val="00863B42"/>
    <w:rsid w:val="00864A86"/>
    <w:rsid w:val="008653B5"/>
    <w:rsid w:val="00866FBE"/>
    <w:rsid w:val="008704D7"/>
    <w:rsid w:val="008738A6"/>
    <w:rsid w:val="00873EAE"/>
    <w:rsid w:val="00880375"/>
    <w:rsid w:val="00880A23"/>
    <w:rsid w:val="00881955"/>
    <w:rsid w:val="0088263E"/>
    <w:rsid w:val="00883BCB"/>
    <w:rsid w:val="00883FA5"/>
    <w:rsid w:val="00885417"/>
    <w:rsid w:val="008871DB"/>
    <w:rsid w:val="00890A71"/>
    <w:rsid w:val="00896415"/>
    <w:rsid w:val="008A3C8E"/>
    <w:rsid w:val="008A40B6"/>
    <w:rsid w:val="008B4DA4"/>
    <w:rsid w:val="008C2E46"/>
    <w:rsid w:val="008C5223"/>
    <w:rsid w:val="008C57D2"/>
    <w:rsid w:val="008C6060"/>
    <w:rsid w:val="008D0979"/>
    <w:rsid w:val="008D0DB0"/>
    <w:rsid w:val="008D3C2E"/>
    <w:rsid w:val="008D4173"/>
    <w:rsid w:val="008E3A55"/>
    <w:rsid w:val="008F275F"/>
    <w:rsid w:val="008F3EA6"/>
    <w:rsid w:val="009044F7"/>
    <w:rsid w:val="009077D4"/>
    <w:rsid w:val="00916D2E"/>
    <w:rsid w:val="00920E46"/>
    <w:rsid w:val="009341DA"/>
    <w:rsid w:val="00940328"/>
    <w:rsid w:val="0094293C"/>
    <w:rsid w:val="00945ED1"/>
    <w:rsid w:val="00947C74"/>
    <w:rsid w:val="00947E8E"/>
    <w:rsid w:val="00960F2E"/>
    <w:rsid w:val="00965E96"/>
    <w:rsid w:val="00971789"/>
    <w:rsid w:val="00971B7F"/>
    <w:rsid w:val="009745F1"/>
    <w:rsid w:val="0098152B"/>
    <w:rsid w:val="00983BF5"/>
    <w:rsid w:val="009901E6"/>
    <w:rsid w:val="009909FE"/>
    <w:rsid w:val="009932B8"/>
    <w:rsid w:val="0099463F"/>
    <w:rsid w:val="009B1F8C"/>
    <w:rsid w:val="009B2F2A"/>
    <w:rsid w:val="009B311D"/>
    <w:rsid w:val="009B6AAE"/>
    <w:rsid w:val="009C163D"/>
    <w:rsid w:val="009C446F"/>
    <w:rsid w:val="009D76D2"/>
    <w:rsid w:val="009E0DA6"/>
    <w:rsid w:val="009E569C"/>
    <w:rsid w:val="009F110E"/>
    <w:rsid w:val="00A00F61"/>
    <w:rsid w:val="00A0372A"/>
    <w:rsid w:val="00A0593C"/>
    <w:rsid w:val="00A065E6"/>
    <w:rsid w:val="00A07C5C"/>
    <w:rsid w:val="00A10094"/>
    <w:rsid w:val="00A112DB"/>
    <w:rsid w:val="00A15332"/>
    <w:rsid w:val="00A2224C"/>
    <w:rsid w:val="00A27470"/>
    <w:rsid w:val="00A31E89"/>
    <w:rsid w:val="00A32CC6"/>
    <w:rsid w:val="00A36034"/>
    <w:rsid w:val="00A401F9"/>
    <w:rsid w:val="00A40B8D"/>
    <w:rsid w:val="00A422A2"/>
    <w:rsid w:val="00A42BE3"/>
    <w:rsid w:val="00A5483C"/>
    <w:rsid w:val="00A5507B"/>
    <w:rsid w:val="00A645C1"/>
    <w:rsid w:val="00A675EF"/>
    <w:rsid w:val="00A75E9F"/>
    <w:rsid w:val="00A82339"/>
    <w:rsid w:val="00A8607A"/>
    <w:rsid w:val="00A919CC"/>
    <w:rsid w:val="00A92339"/>
    <w:rsid w:val="00AA025A"/>
    <w:rsid w:val="00AA5177"/>
    <w:rsid w:val="00AB423D"/>
    <w:rsid w:val="00AB4FB5"/>
    <w:rsid w:val="00AB73B9"/>
    <w:rsid w:val="00AC222E"/>
    <w:rsid w:val="00AC2560"/>
    <w:rsid w:val="00AC2C92"/>
    <w:rsid w:val="00AC622C"/>
    <w:rsid w:val="00AE7B10"/>
    <w:rsid w:val="00AF12A0"/>
    <w:rsid w:val="00AF4F3D"/>
    <w:rsid w:val="00AF7C69"/>
    <w:rsid w:val="00AF7F16"/>
    <w:rsid w:val="00B04BAD"/>
    <w:rsid w:val="00B076B4"/>
    <w:rsid w:val="00B114E1"/>
    <w:rsid w:val="00B11BEA"/>
    <w:rsid w:val="00B14CB0"/>
    <w:rsid w:val="00B17F5C"/>
    <w:rsid w:val="00B22B51"/>
    <w:rsid w:val="00B23679"/>
    <w:rsid w:val="00B23B96"/>
    <w:rsid w:val="00B2645B"/>
    <w:rsid w:val="00B272C0"/>
    <w:rsid w:val="00B32050"/>
    <w:rsid w:val="00B339B1"/>
    <w:rsid w:val="00B55E4D"/>
    <w:rsid w:val="00B60257"/>
    <w:rsid w:val="00B63D71"/>
    <w:rsid w:val="00B771CB"/>
    <w:rsid w:val="00B82830"/>
    <w:rsid w:val="00B83015"/>
    <w:rsid w:val="00B84BAA"/>
    <w:rsid w:val="00B94271"/>
    <w:rsid w:val="00BA29A5"/>
    <w:rsid w:val="00BA38DA"/>
    <w:rsid w:val="00BA4FC8"/>
    <w:rsid w:val="00BB2C84"/>
    <w:rsid w:val="00BB373F"/>
    <w:rsid w:val="00BB45C8"/>
    <w:rsid w:val="00BB7854"/>
    <w:rsid w:val="00BB7952"/>
    <w:rsid w:val="00BC1864"/>
    <w:rsid w:val="00BC1E21"/>
    <w:rsid w:val="00BC619D"/>
    <w:rsid w:val="00BD14BA"/>
    <w:rsid w:val="00BD245F"/>
    <w:rsid w:val="00BD5284"/>
    <w:rsid w:val="00BD5A82"/>
    <w:rsid w:val="00BE092C"/>
    <w:rsid w:val="00BE7CCA"/>
    <w:rsid w:val="00BF06C2"/>
    <w:rsid w:val="00BF4C6F"/>
    <w:rsid w:val="00BF6454"/>
    <w:rsid w:val="00C01AFA"/>
    <w:rsid w:val="00C11CBE"/>
    <w:rsid w:val="00C15EFC"/>
    <w:rsid w:val="00C17563"/>
    <w:rsid w:val="00C17F10"/>
    <w:rsid w:val="00C20E08"/>
    <w:rsid w:val="00C21D1D"/>
    <w:rsid w:val="00C22EB3"/>
    <w:rsid w:val="00C2660A"/>
    <w:rsid w:val="00C310DE"/>
    <w:rsid w:val="00C40358"/>
    <w:rsid w:val="00C41358"/>
    <w:rsid w:val="00C47F56"/>
    <w:rsid w:val="00C53FBD"/>
    <w:rsid w:val="00C6026F"/>
    <w:rsid w:val="00C626AC"/>
    <w:rsid w:val="00C632FD"/>
    <w:rsid w:val="00C772B8"/>
    <w:rsid w:val="00C86837"/>
    <w:rsid w:val="00C91754"/>
    <w:rsid w:val="00C92B5C"/>
    <w:rsid w:val="00C943B8"/>
    <w:rsid w:val="00CA0F95"/>
    <w:rsid w:val="00CA601E"/>
    <w:rsid w:val="00CB1F09"/>
    <w:rsid w:val="00CB5767"/>
    <w:rsid w:val="00CC0E91"/>
    <w:rsid w:val="00CC2DAC"/>
    <w:rsid w:val="00CC4650"/>
    <w:rsid w:val="00CC4D3F"/>
    <w:rsid w:val="00CD35C5"/>
    <w:rsid w:val="00CD7554"/>
    <w:rsid w:val="00CE2FD9"/>
    <w:rsid w:val="00CF382F"/>
    <w:rsid w:val="00CF70A2"/>
    <w:rsid w:val="00D01A23"/>
    <w:rsid w:val="00D062CB"/>
    <w:rsid w:val="00D07438"/>
    <w:rsid w:val="00D07F93"/>
    <w:rsid w:val="00D10CE8"/>
    <w:rsid w:val="00D1123B"/>
    <w:rsid w:val="00D17844"/>
    <w:rsid w:val="00D17F3C"/>
    <w:rsid w:val="00D23103"/>
    <w:rsid w:val="00D23A72"/>
    <w:rsid w:val="00D25C6E"/>
    <w:rsid w:val="00D26CC0"/>
    <w:rsid w:val="00D30CB6"/>
    <w:rsid w:val="00D33688"/>
    <w:rsid w:val="00D42930"/>
    <w:rsid w:val="00D568EC"/>
    <w:rsid w:val="00D56EC5"/>
    <w:rsid w:val="00D617A0"/>
    <w:rsid w:val="00D65755"/>
    <w:rsid w:val="00D70A67"/>
    <w:rsid w:val="00D715E2"/>
    <w:rsid w:val="00D7255B"/>
    <w:rsid w:val="00D74C31"/>
    <w:rsid w:val="00D773F0"/>
    <w:rsid w:val="00D90467"/>
    <w:rsid w:val="00D91FBA"/>
    <w:rsid w:val="00D93E81"/>
    <w:rsid w:val="00DA193A"/>
    <w:rsid w:val="00DA465B"/>
    <w:rsid w:val="00DA61AE"/>
    <w:rsid w:val="00DA6C14"/>
    <w:rsid w:val="00DB60E7"/>
    <w:rsid w:val="00DC5C29"/>
    <w:rsid w:val="00DD30F8"/>
    <w:rsid w:val="00DD33D1"/>
    <w:rsid w:val="00DD426F"/>
    <w:rsid w:val="00DD75C0"/>
    <w:rsid w:val="00DE64AE"/>
    <w:rsid w:val="00DF0959"/>
    <w:rsid w:val="00DF389B"/>
    <w:rsid w:val="00E00DDE"/>
    <w:rsid w:val="00E0137C"/>
    <w:rsid w:val="00E01E88"/>
    <w:rsid w:val="00E11A75"/>
    <w:rsid w:val="00E139D3"/>
    <w:rsid w:val="00E13E43"/>
    <w:rsid w:val="00E17E71"/>
    <w:rsid w:val="00E246A2"/>
    <w:rsid w:val="00E2557C"/>
    <w:rsid w:val="00E32FD8"/>
    <w:rsid w:val="00E33F61"/>
    <w:rsid w:val="00E36D7A"/>
    <w:rsid w:val="00E40185"/>
    <w:rsid w:val="00E41E7E"/>
    <w:rsid w:val="00E43F41"/>
    <w:rsid w:val="00E46E3C"/>
    <w:rsid w:val="00E504DA"/>
    <w:rsid w:val="00E512CA"/>
    <w:rsid w:val="00E63FFF"/>
    <w:rsid w:val="00E74375"/>
    <w:rsid w:val="00E761B7"/>
    <w:rsid w:val="00E81371"/>
    <w:rsid w:val="00E85D96"/>
    <w:rsid w:val="00E9116B"/>
    <w:rsid w:val="00E91C9B"/>
    <w:rsid w:val="00E94443"/>
    <w:rsid w:val="00E97175"/>
    <w:rsid w:val="00EA1C41"/>
    <w:rsid w:val="00EA2DFD"/>
    <w:rsid w:val="00EA61C5"/>
    <w:rsid w:val="00EA6970"/>
    <w:rsid w:val="00EA709F"/>
    <w:rsid w:val="00EA78F8"/>
    <w:rsid w:val="00EB3281"/>
    <w:rsid w:val="00EB38FD"/>
    <w:rsid w:val="00EB3C1A"/>
    <w:rsid w:val="00EC1007"/>
    <w:rsid w:val="00EC6295"/>
    <w:rsid w:val="00EE3628"/>
    <w:rsid w:val="00EE495E"/>
    <w:rsid w:val="00EE4F21"/>
    <w:rsid w:val="00EE6233"/>
    <w:rsid w:val="00EE791F"/>
    <w:rsid w:val="00EF062B"/>
    <w:rsid w:val="00EF36EC"/>
    <w:rsid w:val="00EF6DF2"/>
    <w:rsid w:val="00F01DD9"/>
    <w:rsid w:val="00F1314A"/>
    <w:rsid w:val="00F1638A"/>
    <w:rsid w:val="00F227BB"/>
    <w:rsid w:val="00F26E23"/>
    <w:rsid w:val="00F35849"/>
    <w:rsid w:val="00F422C8"/>
    <w:rsid w:val="00F47CD3"/>
    <w:rsid w:val="00F528B0"/>
    <w:rsid w:val="00F52D66"/>
    <w:rsid w:val="00F54B05"/>
    <w:rsid w:val="00F61C0B"/>
    <w:rsid w:val="00F634F1"/>
    <w:rsid w:val="00F63FF7"/>
    <w:rsid w:val="00F663DB"/>
    <w:rsid w:val="00F6701F"/>
    <w:rsid w:val="00F743E7"/>
    <w:rsid w:val="00F752AE"/>
    <w:rsid w:val="00F76B74"/>
    <w:rsid w:val="00F82463"/>
    <w:rsid w:val="00F83488"/>
    <w:rsid w:val="00F917DA"/>
    <w:rsid w:val="00F93E23"/>
    <w:rsid w:val="00F96472"/>
    <w:rsid w:val="00FA5A8D"/>
    <w:rsid w:val="00FA73F2"/>
    <w:rsid w:val="00FB1F03"/>
    <w:rsid w:val="00FB302E"/>
    <w:rsid w:val="00FB6368"/>
    <w:rsid w:val="00FC25B0"/>
    <w:rsid w:val="00FC550A"/>
    <w:rsid w:val="00FC680D"/>
    <w:rsid w:val="00FC7855"/>
    <w:rsid w:val="00FD304D"/>
    <w:rsid w:val="00FE46C9"/>
    <w:rsid w:val="00FE7371"/>
    <w:rsid w:val="00FF5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Table Contemporary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aliases w:val="Normalny_Pro-electro"/>
    <w:qFormat/>
    <w:rsid w:val="00EB3C1A"/>
    <w:pPr>
      <w:spacing w:after="0" w:line="240" w:lineRule="auto"/>
      <w:ind w:left="227" w:firstLine="284"/>
      <w:jc w:val="both"/>
    </w:pPr>
    <w:rPr>
      <w:rFonts w:ascii="Arial Narrow" w:hAnsi="Arial Narrow"/>
      <w:sz w:val="20"/>
    </w:rPr>
  </w:style>
  <w:style w:type="paragraph" w:styleId="Nagwek1">
    <w:name w:val="heading 1"/>
    <w:aliases w:val="Nagłówek 1_Pro-electro,DCS_Nagłówek 1,Alt+1,opis,punkty_1,Topic Heading 1"/>
    <w:basedOn w:val="Normalny"/>
    <w:next w:val="Normalny"/>
    <w:link w:val="Nagwek1Znak"/>
    <w:qFormat/>
    <w:rsid w:val="00A27470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caps/>
      <w:color w:val="000000" w:themeColor="text1"/>
      <w:sz w:val="22"/>
      <w:szCs w:val="32"/>
    </w:rPr>
  </w:style>
  <w:style w:type="paragraph" w:styleId="Nagwek2">
    <w:name w:val="heading 2"/>
    <w:aliases w:val="Nagłówek 2_Pro-electro,Znak Znak,Znak Znak Znak,Znak,H2,Subhead A,2,- 1,3,DCS_Nagłówek 2,Alt+2,Alt+3,Topic Heading"/>
    <w:basedOn w:val="Normalny"/>
    <w:next w:val="Normalny"/>
    <w:link w:val="Nagwek2Znak"/>
    <w:unhideWhenUsed/>
    <w:qFormat/>
    <w:rsid w:val="000E141B"/>
    <w:pPr>
      <w:keepNext/>
      <w:keepLines/>
      <w:numPr>
        <w:ilvl w:val="1"/>
        <w:numId w:val="1"/>
      </w:numPr>
      <w:spacing w:before="40" w:after="120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aliases w:val="Nagłówek 3_Pro-electro,Podtytuł2,Heading 31,T 3, Znak,- 1),2),3),DCS_Nagłówek 3,H3-Heading 3,l3.3,h3,l3,list 3,Naglówek 3,Topic Sub Heading"/>
    <w:basedOn w:val="Normalny"/>
    <w:next w:val="Normalny"/>
    <w:link w:val="Nagwek3Znak"/>
    <w:unhideWhenUsed/>
    <w:qFormat/>
    <w:rsid w:val="00EB3C1A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i/>
      <w:szCs w:val="24"/>
    </w:rPr>
  </w:style>
  <w:style w:type="paragraph" w:styleId="Nagwek4">
    <w:name w:val="heading 4"/>
    <w:aliases w:val="Nagłówek 4_Pro-electro,Ad.1),Ad 2),DCS_Nagłówek 4"/>
    <w:basedOn w:val="Normalny"/>
    <w:next w:val="Normalny"/>
    <w:link w:val="Nagwek4Znak"/>
    <w:unhideWhenUsed/>
    <w:qFormat/>
    <w:rsid w:val="00A27470"/>
    <w:pPr>
      <w:keepNext/>
      <w:keepLines/>
      <w:numPr>
        <w:ilvl w:val="3"/>
        <w:numId w:val="1"/>
      </w:numPr>
      <w:spacing w:before="40" w:after="40"/>
      <w:ind w:left="862" w:hanging="862"/>
      <w:contextualSpacing/>
      <w:outlineLvl w:val="3"/>
    </w:pPr>
    <w:rPr>
      <w:rFonts w:eastAsiaTheme="majorEastAsia" w:cstheme="majorBidi"/>
      <w:iCs/>
    </w:rPr>
  </w:style>
  <w:style w:type="paragraph" w:styleId="Nagwek5">
    <w:name w:val="heading 5"/>
    <w:aliases w:val="Nagłówek 5_Pro-electro,- A,B,C,DCS_Nagłówek 5"/>
    <w:basedOn w:val="Normalny"/>
    <w:next w:val="Normalny"/>
    <w:link w:val="Nagwek5Znak"/>
    <w:unhideWhenUsed/>
    <w:qFormat/>
    <w:rsid w:val="00AA5177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</w:rPr>
  </w:style>
  <w:style w:type="paragraph" w:styleId="Nagwek6">
    <w:name w:val="heading 6"/>
    <w:aliases w:val="- (a),(b)"/>
    <w:basedOn w:val="Normalny"/>
    <w:next w:val="Normalny"/>
    <w:link w:val="Nagwek6Znak"/>
    <w:unhideWhenUsed/>
    <w:qFormat/>
    <w:rsid w:val="000E141B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0E141B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0E141B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0E141B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Pro-electro Znak,DCS_Nagłówek 1 Znak,Alt+1 Znak,opis Znak,punkty_1 Znak,Topic Heading 1 Znak"/>
    <w:basedOn w:val="Domylnaczcionkaakapitu"/>
    <w:link w:val="Nagwek1"/>
    <w:rsid w:val="00A27470"/>
    <w:rPr>
      <w:rFonts w:ascii="Arial Narrow" w:eastAsiaTheme="majorEastAsia" w:hAnsi="Arial Narrow" w:cstheme="majorBidi"/>
      <w:b/>
      <w:caps/>
      <w:color w:val="000000" w:themeColor="text1"/>
      <w:szCs w:val="32"/>
    </w:rPr>
  </w:style>
  <w:style w:type="character" w:customStyle="1" w:styleId="Nagwek2Znak">
    <w:name w:val="Nagłówek 2 Znak"/>
    <w:aliases w:val="Nagłówek 2_Pro-electro Znak,Znak Znak Znak1,Znak Znak Znak Znak,Znak Znak1,H2 Znak,Subhead A Znak,2 Znak,- 1 Znak,3 Znak,DCS_Nagłówek 2 Znak,Alt+2 Znak,Alt+3 Znak,Topic Heading Znak"/>
    <w:basedOn w:val="Domylnaczcionkaakapitu"/>
    <w:link w:val="Nagwek2"/>
    <w:rsid w:val="000E141B"/>
    <w:rPr>
      <w:rFonts w:ascii="Arial Narrow" w:eastAsiaTheme="majorEastAsia" w:hAnsi="Arial Narrow" w:cstheme="majorBidi"/>
      <w:b/>
      <w:sz w:val="20"/>
      <w:szCs w:val="26"/>
    </w:rPr>
  </w:style>
  <w:style w:type="character" w:customStyle="1" w:styleId="Nagwek3Znak">
    <w:name w:val="Nagłówek 3 Znak"/>
    <w:aliases w:val="Nagłówek 3_Pro-electro Znak,Podtytuł2 Znak,Heading 31 Znak,T 3 Znak, Znak Znak,- 1) Znak,2) Znak,3) Znak,DCS_Nagłówek 3 Znak,H3-Heading 3 Znak,l3.3 Znak,h3 Znak,l3 Znak,list 3 Znak,Naglówek 3 Znak,Topic Sub Heading Znak"/>
    <w:basedOn w:val="Domylnaczcionkaakapitu"/>
    <w:link w:val="Nagwek3"/>
    <w:uiPriority w:val="99"/>
    <w:rsid w:val="00EB3C1A"/>
    <w:rPr>
      <w:rFonts w:ascii="Arial Narrow" w:eastAsiaTheme="majorEastAsia" w:hAnsi="Arial Narrow" w:cstheme="majorBidi"/>
      <w:i/>
      <w:sz w:val="20"/>
      <w:szCs w:val="24"/>
    </w:rPr>
  </w:style>
  <w:style w:type="character" w:customStyle="1" w:styleId="Nagwek4Znak">
    <w:name w:val="Nagłówek 4 Znak"/>
    <w:aliases w:val="Nagłówek 4_Pro-electro Znak,Ad.1) Znak,Ad 2) Znak,DCS_Nagłówek 4 Znak"/>
    <w:basedOn w:val="Domylnaczcionkaakapitu"/>
    <w:link w:val="Nagwek4"/>
    <w:rsid w:val="00A27470"/>
    <w:rPr>
      <w:rFonts w:ascii="Arial Narrow" w:eastAsiaTheme="majorEastAsia" w:hAnsi="Arial Narrow" w:cstheme="majorBidi"/>
      <w:iCs/>
      <w:sz w:val="20"/>
    </w:rPr>
  </w:style>
  <w:style w:type="character" w:customStyle="1" w:styleId="Nagwek5Znak">
    <w:name w:val="Nagłówek 5 Znak"/>
    <w:aliases w:val="Nagłówek 5_Pro-electro Znak,- A Znak,B Znak,C Znak,DCS_Nagłówek 5 Znak"/>
    <w:basedOn w:val="Domylnaczcionkaakapitu"/>
    <w:link w:val="Nagwek5"/>
    <w:rsid w:val="00AA5177"/>
    <w:rPr>
      <w:rFonts w:ascii="Arial Narrow" w:eastAsiaTheme="majorEastAsia" w:hAnsi="Arial Narrow" w:cstheme="majorBidi"/>
      <w:sz w:val="20"/>
    </w:rPr>
  </w:style>
  <w:style w:type="character" w:customStyle="1" w:styleId="Nagwek6Znak">
    <w:name w:val="Nagłówek 6 Znak"/>
    <w:aliases w:val="- (a) Znak,(b) Znak"/>
    <w:basedOn w:val="Domylnaczcionkaakapitu"/>
    <w:link w:val="Nagwek6"/>
    <w:rsid w:val="000E141B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rsid w:val="000E141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rsid w:val="000E14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0E14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aliases w:val="DCS_Akapit z listą"/>
    <w:basedOn w:val="Normalny"/>
    <w:link w:val="AkapitzlistZnak"/>
    <w:uiPriority w:val="34"/>
    <w:rsid w:val="000E141B"/>
    <w:pPr>
      <w:ind w:left="708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nhideWhenUsed/>
    <w:rsid w:val="000E14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0E141B"/>
    <w:rPr>
      <w:rFonts w:ascii="Segoe UI" w:hAnsi="Segoe UI" w:cs="Segoe UI"/>
      <w:sz w:val="18"/>
      <w:szCs w:val="18"/>
    </w:rPr>
  </w:style>
  <w:style w:type="character" w:styleId="Wyrnienieintensywne">
    <w:name w:val="Intense Emphasis"/>
    <w:aliases w:val="DCS_Wyróżnienie intensywne"/>
    <w:basedOn w:val="Domylnaczcionkaakapitu"/>
    <w:uiPriority w:val="21"/>
    <w:rsid w:val="000E141B"/>
    <w:rPr>
      <w:rFonts w:ascii="Arial Narrow" w:hAnsi="Arial Narrow"/>
      <w:i/>
      <w:iCs/>
      <w:color w:val="auto"/>
    </w:rPr>
  </w:style>
  <w:style w:type="paragraph" w:styleId="Bezodstpw">
    <w:name w:val="No Spacing"/>
    <w:aliases w:val="DCS_Bez odstępów"/>
    <w:link w:val="BezodstpwZnak"/>
    <w:uiPriority w:val="1"/>
    <w:rsid w:val="000E141B"/>
    <w:pPr>
      <w:spacing w:after="0" w:line="240" w:lineRule="auto"/>
      <w:ind w:left="227"/>
      <w:jc w:val="both"/>
    </w:pPr>
    <w:rPr>
      <w:rFonts w:ascii="Arial Narrow" w:hAnsi="Arial Narrow"/>
      <w:sz w:val="16"/>
    </w:rPr>
  </w:style>
  <w:style w:type="paragraph" w:styleId="Tytu">
    <w:name w:val="Title"/>
    <w:aliases w:val="DCS_Tytuł"/>
    <w:basedOn w:val="Normalny"/>
    <w:next w:val="Normalny"/>
    <w:link w:val="TytuZnak"/>
    <w:rsid w:val="000E141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aliases w:val="DCS_Tytuł Znak"/>
    <w:basedOn w:val="Domylnaczcionkaakapitu"/>
    <w:link w:val="Tytu"/>
    <w:uiPriority w:val="10"/>
    <w:rsid w:val="000E141B"/>
    <w:rPr>
      <w:rFonts w:ascii="Arial Narrow" w:eastAsiaTheme="majorEastAsia" w:hAnsi="Arial Narrow" w:cstheme="majorBidi"/>
      <w:spacing w:val="-10"/>
      <w:kern w:val="28"/>
      <w:sz w:val="56"/>
      <w:szCs w:val="56"/>
    </w:rPr>
  </w:style>
  <w:style w:type="paragraph" w:styleId="Podtytu">
    <w:name w:val="Subtitle"/>
    <w:aliases w:val="DCS_Podtytuł"/>
    <w:basedOn w:val="Normalny"/>
    <w:next w:val="Normalny"/>
    <w:link w:val="PodtytuZnak"/>
    <w:uiPriority w:val="11"/>
    <w:rsid w:val="00260E68"/>
    <w:pPr>
      <w:numPr>
        <w:ilvl w:val="1"/>
      </w:numPr>
      <w:spacing w:after="100"/>
      <w:ind w:left="227" w:firstLine="284"/>
      <w:jc w:val="center"/>
    </w:pPr>
    <w:rPr>
      <w:rFonts w:eastAsiaTheme="minorEastAsia"/>
      <w:b/>
      <w:spacing w:val="15"/>
      <w:sz w:val="28"/>
    </w:rPr>
  </w:style>
  <w:style w:type="character" w:customStyle="1" w:styleId="PodtytuZnak">
    <w:name w:val="Podtytuł Znak"/>
    <w:aliases w:val="DCS_Podtytuł Znak"/>
    <w:basedOn w:val="Domylnaczcionkaakapitu"/>
    <w:link w:val="Podtytu"/>
    <w:uiPriority w:val="11"/>
    <w:rsid w:val="00260E68"/>
    <w:rPr>
      <w:rFonts w:ascii="Arial Narrow" w:eastAsiaTheme="minorEastAsia" w:hAnsi="Arial Narrow"/>
      <w:b/>
      <w:spacing w:val="15"/>
      <w:sz w:val="28"/>
    </w:rPr>
  </w:style>
  <w:style w:type="paragraph" w:styleId="Cytatintensywny">
    <w:name w:val="Intense Quote"/>
    <w:aliases w:val="DCS_Cytat intensywny"/>
    <w:basedOn w:val="Normalny"/>
    <w:next w:val="Normalny"/>
    <w:link w:val="CytatintensywnyZnak"/>
    <w:uiPriority w:val="30"/>
    <w:rsid w:val="000E141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aliases w:val="DCS_Cytat intensywny Znak"/>
    <w:basedOn w:val="Domylnaczcionkaakapitu"/>
    <w:link w:val="Cytatintensywny"/>
    <w:uiPriority w:val="30"/>
    <w:rsid w:val="000E141B"/>
    <w:rPr>
      <w:rFonts w:ascii="Arial Narrow" w:hAnsi="Arial Narrow"/>
      <w:i/>
      <w:iCs/>
      <w:sz w:val="16"/>
    </w:rPr>
  </w:style>
  <w:style w:type="character" w:styleId="Odwoanieintensywne">
    <w:name w:val="Intense Reference"/>
    <w:aliases w:val="DCS_Odwołanie intensywne"/>
    <w:basedOn w:val="Domylnaczcionkaakapitu"/>
    <w:uiPriority w:val="32"/>
    <w:rsid w:val="000E141B"/>
    <w:rPr>
      <w:b/>
      <w:bCs/>
      <w:smallCaps/>
      <w:color w:val="auto"/>
      <w:spacing w:val="5"/>
    </w:rPr>
  </w:style>
  <w:style w:type="paragraph" w:customStyle="1" w:styleId="DCSNORMALNYNOTKA">
    <w:name w:val="DCS_NORMALNY_NOTKA"/>
    <w:basedOn w:val="Normalny"/>
    <w:link w:val="DCSNORMALNYNOTKAZnak"/>
    <w:rsid w:val="000E141B"/>
    <w:rPr>
      <w:sz w:val="16"/>
    </w:rPr>
  </w:style>
  <w:style w:type="paragraph" w:styleId="Nagwek">
    <w:name w:val="header"/>
    <w:aliases w:val="DCS_Nagłówek,Nagłówek tabeli,Nagłówek strony"/>
    <w:basedOn w:val="Normalny"/>
    <w:link w:val="NagwekZnak"/>
    <w:unhideWhenUsed/>
    <w:rsid w:val="00AA5177"/>
    <w:pPr>
      <w:tabs>
        <w:tab w:val="center" w:pos="4536"/>
        <w:tab w:val="right" w:pos="9072"/>
      </w:tabs>
    </w:pPr>
  </w:style>
  <w:style w:type="character" w:customStyle="1" w:styleId="DCSNORMALNYNOTKAZnak">
    <w:name w:val="DCS_NORMALNY_NOTKA Znak"/>
    <w:basedOn w:val="Domylnaczcionkaakapitu"/>
    <w:link w:val="DCSNORMALNYNOTKA"/>
    <w:rsid w:val="000E141B"/>
    <w:rPr>
      <w:rFonts w:ascii="Arial Narrow" w:hAnsi="Arial Narrow"/>
      <w:sz w:val="16"/>
    </w:rPr>
  </w:style>
  <w:style w:type="character" w:customStyle="1" w:styleId="NagwekZnak">
    <w:name w:val="Nagłówek Znak"/>
    <w:aliases w:val="DCS_Nagłówek Znak,Nagłówek tabeli Znak,Nagłówek strony Znak"/>
    <w:basedOn w:val="Domylnaczcionkaakapitu"/>
    <w:link w:val="Nagwek"/>
    <w:uiPriority w:val="99"/>
    <w:rsid w:val="00AA5177"/>
    <w:rPr>
      <w:rFonts w:ascii="Arial Narrow" w:hAnsi="Arial Narrow"/>
      <w:sz w:val="20"/>
    </w:rPr>
  </w:style>
  <w:style w:type="paragraph" w:styleId="Stopka">
    <w:name w:val="footer"/>
    <w:aliases w:val="DCS_Stopka"/>
    <w:basedOn w:val="Normalny"/>
    <w:link w:val="StopkaZnak"/>
    <w:uiPriority w:val="99"/>
    <w:unhideWhenUsed/>
    <w:rsid w:val="00AA5177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DCS_Stopka Znak"/>
    <w:basedOn w:val="Domylnaczcionkaakapitu"/>
    <w:link w:val="Stopka"/>
    <w:uiPriority w:val="99"/>
    <w:rsid w:val="00AA5177"/>
    <w:rPr>
      <w:rFonts w:ascii="Arial Narrow" w:hAnsi="Arial Narrow"/>
      <w:sz w:val="20"/>
    </w:rPr>
  </w:style>
  <w:style w:type="paragraph" w:styleId="Spistreci2">
    <w:name w:val="toc 2"/>
    <w:aliases w:val="DCS_Spis treści 2"/>
    <w:basedOn w:val="Normalny"/>
    <w:next w:val="Normalny"/>
    <w:autoRedefine/>
    <w:uiPriority w:val="39"/>
    <w:unhideWhenUsed/>
    <w:rsid w:val="00490B9A"/>
    <w:pPr>
      <w:tabs>
        <w:tab w:val="left" w:pos="880"/>
        <w:tab w:val="right" w:leader="dot" w:pos="9498"/>
      </w:tabs>
      <w:spacing w:line="264" w:lineRule="auto"/>
      <w:ind w:left="198"/>
    </w:pPr>
    <w:rPr>
      <w:smallCaps/>
    </w:rPr>
  </w:style>
  <w:style w:type="paragraph" w:styleId="Spistreci1">
    <w:name w:val="toc 1"/>
    <w:aliases w:val="DCS_Spis treści 1"/>
    <w:basedOn w:val="Normalny"/>
    <w:next w:val="Normalny"/>
    <w:autoRedefine/>
    <w:uiPriority w:val="39"/>
    <w:unhideWhenUsed/>
    <w:rsid w:val="00CC4D3F"/>
    <w:pPr>
      <w:tabs>
        <w:tab w:val="left" w:pos="403"/>
        <w:tab w:val="left" w:pos="880"/>
        <w:tab w:val="right" w:leader="dot" w:pos="9486"/>
      </w:tabs>
      <w:spacing w:after="120" w:line="264" w:lineRule="auto"/>
      <w:ind w:left="851" w:right="707" w:hanging="567"/>
    </w:pPr>
    <w:rPr>
      <w:b/>
      <w:smallCaps/>
    </w:rPr>
  </w:style>
  <w:style w:type="paragraph" w:styleId="Spistreci3">
    <w:name w:val="toc 3"/>
    <w:aliases w:val="DCS_Spis treści 3"/>
    <w:basedOn w:val="Normalny"/>
    <w:next w:val="Normalny"/>
    <w:autoRedefine/>
    <w:uiPriority w:val="39"/>
    <w:unhideWhenUsed/>
    <w:rsid w:val="00490B9A"/>
    <w:pPr>
      <w:tabs>
        <w:tab w:val="left" w:pos="1320"/>
        <w:tab w:val="right" w:leader="dot" w:pos="9498"/>
      </w:tabs>
      <w:spacing w:line="264" w:lineRule="auto"/>
      <w:ind w:left="403" w:right="-2"/>
    </w:pPr>
    <w:rPr>
      <w:smallCaps/>
    </w:rPr>
  </w:style>
  <w:style w:type="character" w:styleId="Hipercze">
    <w:name w:val="Hyperlink"/>
    <w:aliases w:val="DCS_Hiperłącze"/>
    <w:basedOn w:val="Domylnaczcionkaakapitu"/>
    <w:uiPriority w:val="99"/>
    <w:unhideWhenUsed/>
    <w:rsid w:val="00AA517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1F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aliases w:val="DCS_Spis treści 4"/>
    <w:basedOn w:val="Normalny"/>
    <w:next w:val="Normalny"/>
    <w:autoRedefine/>
    <w:uiPriority w:val="39"/>
    <w:unhideWhenUsed/>
    <w:rsid w:val="00AA5177"/>
    <w:pPr>
      <w:spacing w:line="264" w:lineRule="auto"/>
      <w:ind w:left="601"/>
    </w:pPr>
    <w:rPr>
      <w:smallCaps/>
    </w:rPr>
  </w:style>
  <w:style w:type="paragraph" w:customStyle="1" w:styleId="DCSP1-TYTU">
    <w:name w:val="DCS_P1-TYTUŁ"/>
    <w:basedOn w:val="Podtytu"/>
    <w:link w:val="DCSP1-TYTUZnak"/>
    <w:rsid w:val="001F5DF6"/>
    <w:pPr>
      <w:spacing w:before="80" w:after="80"/>
    </w:pPr>
    <w:rPr>
      <w:rFonts w:ascii="Arial" w:hAnsi="Arial"/>
      <w:sz w:val="40"/>
    </w:rPr>
  </w:style>
  <w:style w:type="paragraph" w:customStyle="1" w:styleId="DCSP1-LEGENDA">
    <w:name w:val="DCS_P1-LEGENDA"/>
    <w:basedOn w:val="Normalny"/>
    <w:link w:val="DCSP1-LEGENDAZnak"/>
    <w:rsid w:val="001A0E50"/>
    <w:pPr>
      <w:ind w:left="0"/>
      <w:jc w:val="left"/>
    </w:pPr>
    <w:rPr>
      <w:rFonts w:ascii="Arial" w:hAnsi="Arial"/>
      <w:sz w:val="16"/>
    </w:rPr>
  </w:style>
  <w:style w:type="character" w:customStyle="1" w:styleId="DCSP1-TYTUZnak">
    <w:name w:val="DCS_P1-TYTUŁ Znak"/>
    <w:basedOn w:val="PodtytuZnak"/>
    <w:link w:val="DCSP1-TYTU"/>
    <w:rsid w:val="001F5DF6"/>
    <w:rPr>
      <w:rFonts w:ascii="Arial" w:eastAsiaTheme="minorEastAsia" w:hAnsi="Arial"/>
      <w:b/>
      <w:spacing w:val="15"/>
      <w:sz w:val="40"/>
    </w:rPr>
  </w:style>
  <w:style w:type="paragraph" w:customStyle="1" w:styleId="DCSP1-PODTYTUL">
    <w:name w:val="DCS_P1-PODTYTUL"/>
    <w:basedOn w:val="DCSP1-TYTU"/>
    <w:link w:val="DCSP1-PODTYTULZnak"/>
    <w:rsid w:val="001A6213"/>
    <w:rPr>
      <w:sz w:val="32"/>
    </w:rPr>
  </w:style>
  <w:style w:type="character" w:customStyle="1" w:styleId="DCSP1-LEGENDAZnak">
    <w:name w:val="DCS_P1-LEGENDA Znak"/>
    <w:basedOn w:val="Domylnaczcionkaakapitu"/>
    <w:link w:val="DCSP1-LEGENDA"/>
    <w:rsid w:val="001A0E50"/>
    <w:rPr>
      <w:rFonts w:ascii="Arial" w:hAnsi="Arial"/>
      <w:sz w:val="16"/>
    </w:rPr>
  </w:style>
  <w:style w:type="paragraph" w:customStyle="1" w:styleId="DCSP1-NAZWAINWESTYCJI">
    <w:name w:val="DCS_P1-NAZWA INWESTYCJI"/>
    <w:basedOn w:val="Normalny"/>
    <w:link w:val="DCSP1-NAZWAINWESTYCJIZnak"/>
    <w:rsid w:val="001A0E50"/>
    <w:pPr>
      <w:spacing w:before="40" w:after="40" w:line="259" w:lineRule="auto"/>
      <w:ind w:left="0"/>
      <w:jc w:val="left"/>
    </w:pPr>
    <w:rPr>
      <w:rFonts w:ascii="Arial" w:hAnsi="Arial"/>
      <w:b/>
      <w:sz w:val="24"/>
    </w:rPr>
  </w:style>
  <w:style w:type="character" w:customStyle="1" w:styleId="DCSP1-PODTYTULZnak">
    <w:name w:val="DCS_P1-PODTYTUL Znak"/>
    <w:basedOn w:val="DCSP1-TYTUZnak"/>
    <w:link w:val="DCSP1-PODTYTUL"/>
    <w:rsid w:val="001A6213"/>
    <w:rPr>
      <w:rFonts w:ascii="Arial" w:eastAsiaTheme="minorEastAsia" w:hAnsi="Arial"/>
      <w:b/>
      <w:spacing w:val="15"/>
      <w:sz w:val="32"/>
    </w:rPr>
  </w:style>
  <w:style w:type="paragraph" w:customStyle="1" w:styleId="DCSP1-WARTOSCINORMAL">
    <w:name w:val="DCS_P1-WARTOSCI_NORMAL"/>
    <w:basedOn w:val="Normalny"/>
    <w:link w:val="DCSP1-WARTOSCINORMALZnak"/>
    <w:rsid w:val="00C40358"/>
    <w:pPr>
      <w:ind w:left="0"/>
    </w:pPr>
    <w:rPr>
      <w:rFonts w:ascii="Arial" w:hAnsi="Arial"/>
      <w:b/>
      <w:sz w:val="22"/>
    </w:rPr>
  </w:style>
  <w:style w:type="character" w:customStyle="1" w:styleId="DCSP1-NAZWAINWESTYCJIZnak">
    <w:name w:val="DCS_P1-NAZWA INWESTYCJI Znak"/>
    <w:basedOn w:val="Domylnaczcionkaakapitu"/>
    <w:link w:val="DCSP1-NAZWAINWESTYCJI"/>
    <w:rsid w:val="001A0E50"/>
    <w:rPr>
      <w:rFonts w:ascii="Arial" w:hAnsi="Arial"/>
      <w:b/>
      <w:sz w:val="24"/>
    </w:rPr>
  </w:style>
  <w:style w:type="character" w:styleId="Pogrubienie">
    <w:name w:val="Strong"/>
    <w:aliases w:val="Pogrubienie_Pro-electro"/>
    <w:basedOn w:val="Domylnaczcionkaakapitu"/>
    <w:uiPriority w:val="22"/>
    <w:qFormat/>
    <w:rsid w:val="0072558A"/>
    <w:rPr>
      <w:b/>
      <w:bCs/>
    </w:rPr>
  </w:style>
  <w:style w:type="character" w:customStyle="1" w:styleId="DCSP1-WARTOSCINORMALZnak">
    <w:name w:val="DCS_P1-WARTOSCI_NORMAL Znak"/>
    <w:basedOn w:val="Domylnaczcionkaakapitu"/>
    <w:link w:val="DCSP1-WARTOSCINORMAL"/>
    <w:rsid w:val="00C40358"/>
    <w:rPr>
      <w:rFonts w:ascii="Arial" w:hAnsi="Arial"/>
      <w:b/>
    </w:rPr>
  </w:style>
  <w:style w:type="paragraph" w:customStyle="1" w:styleId="DCSP1-PROJEKTANCI">
    <w:name w:val="DCS_P1-PROJEKTANCI"/>
    <w:basedOn w:val="DCSP1-LEGENDA"/>
    <w:link w:val="DCSP1-PROJEKTANCIZnak"/>
    <w:rsid w:val="001A0E50"/>
    <w:rPr>
      <w:b/>
      <w:sz w:val="20"/>
    </w:rPr>
  </w:style>
  <w:style w:type="paragraph" w:customStyle="1" w:styleId="DCSP1-UPRAWNIENIA">
    <w:name w:val="DCS_P1-UPRAWNIENIA"/>
    <w:basedOn w:val="DCSP1-PROJEKTANCI"/>
    <w:link w:val="DCSP1-UPRAWNIENIAZnak"/>
    <w:rsid w:val="001A0E50"/>
    <w:rPr>
      <w:b w:val="0"/>
      <w:i/>
      <w:sz w:val="16"/>
    </w:rPr>
  </w:style>
  <w:style w:type="character" w:customStyle="1" w:styleId="DCSP1-PROJEKTANCIZnak">
    <w:name w:val="DCS_P1-PROJEKTANCI Znak"/>
    <w:basedOn w:val="DCSP1-LEGENDAZnak"/>
    <w:link w:val="DCSP1-PROJEKTANCI"/>
    <w:rsid w:val="001A0E50"/>
    <w:rPr>
      <w:rFonts w:ascii="Arial" w:hAnsi="Arial"/>
      <w:b/>
      <w:sz w:val="20"/>
    </w:rPr>
  </w:style>
  <w:style w:type="character" w:styleId="Wyrnieniedelikatne">
    <w:name w:val="Subtle Emphasis"/>
    <w:aliases w:val="DCS_Wyróżnienie delikatne"/>
    <w:basedOn w:val="Domylnaczcionkaakapitu"/>
    <w:uiPriority w:val="19"/>
    <w:rsid w:val="00EC6295"/>
    <w:rPr>
      <w:i/>
      <w:iCs/>
      <w:color w:val="404040" w:themeColor="text1" w:themeTint="BF"/>
    </w:rPr>
  </w:style>
  <w:style w:type="character" w:customStyle="1" w:styleId="DCSP1-UPRAWNIENIAZnak">
    <w:name w:val="DCS_P1-UPRAWNIENIA Znak"/>
    <w:basedOn w:val="DCSP1-PROJEKTANCIZnak"/>
    <w:link w:val="DCSP1-UPRAWNIENIA"/>
    <w:rsid w:val="001A0E50"/>
    <w:rPr>
      <w:rFonts w:ascii="Arial" w:hAnsi="Arial"/>
      <w:b w:val="0"/>
      <w:i/>
      <w:sz w:val="16"/>
    </w:rPr>
  </w:style>
  <w:style w:type="paragraph" w:styleId="Cytat">
    <w:name w:val="Quote"/>
    <w:aliases w:val="DCS_Cytat"/>
    <w:basedOn w:val="Normalny"/>
    <w:next w:val="Normalny"/>
    <w:link w:val="CytatZnak"/>
    <w:uiPriority w:val="29"/>
    <w:rsid w:val="00EC629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aliases w:val="DCS_Cytat Znak"/>
    <w:basedOn w:val="Domylnaczcionkaakapitu"/>
    <w:link w:val="Cytat"/>
    <w:uiPriority w:val="29"/>
    <w:rsid w:val="00EC6295"/>
    <w:rPr>
      <w:rFonts w:ascii="Arial Narrow" w:hAnsi="Arial Narrow"/>
      <w:i/>
      <w:iCs/>
      <w:color w:val="404040" w:themeColor="text1" w:themeTint="BF"/>
      <w:sz w:val="20"/>
    </w:rPr>
  </w:style>
  <w:style w:type="character" w:styleId="Odwoaniedelikatne">
    <w:name w:val="Subtle Reference"/>
    <w:aliases w:val="DCS_Odwołanie delikatne"/>
    <w:basedOn w:val="Domylnaczcionkaakapitu"/>
    <w:uiPriority w:val="31"/>
    <w:rsid w:val="00EC6295"/>
    <w:rPr>
      <w:smallCaps/>
      <w:color w:val="5A5A5A" w:themeColor="text1" w:themeTint="A5"/>
    </w:rPr>
  </w:style>
  <w:style w:type="character" w:styleId="Tytuksiki">
    <w:name w:val="Book Title"/>
    <w:aliases w:val="DCS_Tytuł książki"/>
    <w:basedOn w:val="Domylnaczcionkaakapitu"/>
    <w:uiPriority w:val="33"/>
    <w:rsid w:val="00EC6295"/>
    <w:rPr>
      <w:b/>
      <w:bCs/>
      <w:i/>
      <w:iCs/>
      <w:spacing w:val="5"/>
    </w:rPr>
  </w:style>
  <w:style w:type="character" w:styleId="Uwydatnienie">
    <w:name w:val="Emphasis"/>
    <w:aliases w:val="DCS_Uwydatnienie"/>
    <w:basedOn w:val="Domylnaczcionkaakapitu"/>
    <w:uiPriority w:val="20"/>
    <w:rsid w:val="00EC6295"/>
    <w:rPr>
      <w:i/>
      <w:iCs/>
    </w:rPr>
  </w:style>
  <w:style w:type="paragraph" w:customStyle="1" w:styleId="DCSNLEGENDA">
    <w:name w:val="DCS_N_LEGENDA"/>
    <w:basedOn w:val="DCSP1-LEGENDA"/>
    <w:link w:val="DCSNLEGENDAZnak"/>
    <w:rsid w:val="00EF36EC"/>
    <w:rPr>
      <w:rFonts w:ascii="Arial Narrow" w:hAnsi="Arial Narrow"/>
      <w:sz w:val="14"/>
    </w:rPr>
  </w:style>
  <w:style w:type="paragraph" w:customStyle="1" w:styleId="DCSNNORMAL">
    <w:name w:val="DCS_N_NORMAL"/>
    <w:basedOn w:val="Nagwek"/>
    <w:link w:val="DCSNNORMALZnak"/>
    <w:rsid w:val="00DA61AE"/>
    <w:pPr>
      <w:spacing w:before="40"/>
      <w:ind w:left="0"/>
      <w:jc w:val="center"/>
    </w:pPr>
    <w:rPr>
      <w:b/>
      <w:sz w:val="18"/>
    </w:rPr>
  </w:style>
  <w:style w:type="character" w:customStyle="1" w:styleId="DCSNLEGENDAZnak">
    <w:name w:val="DCS_N_LEGENDA Znak"/>
    <w:basedOn w:val="DCSP1-LEGENDAZnak"/>
    <w:link w:val="DCSNLEGENDA"/>
    <w:rsid w:val="00EF36EC"/>
    <w:rPr>
      <w:rFonts w:ascii="Arial Narrow" w:hAnsi="Arial Narrow"/>
      <w:i w:val="0"/>
      <w:sz w:val="14"/>
    </w:rPr>
  </w:style>
  <w:style w:type="paragraph" w:customStyle="1" w:styleId="DCSPodstawowy">
    <w:name w:val="DCS_Podstawowy"/>
    <w:basedOn w:val="Normalny"/>
    <w:link w:val="DCSPodstawowyZnak"/>
    <w:rsid w:val="00AC2C92"/>
    <w:pPr>
      <w:ind w:left="0"/>
    </w:pPr>
    <w:rPr>
      <w:rFonts w:eastAsia="Times New Roman" w:cs="Arial"/>
      <w:sz w:val="18"/>
      <w:szCs w:val="18"/>
      <w:lang w:eastAsia="pl-PL"/>
    </w:rPr>
  </w:style>
  <w:style w:type="character" w:customStyle="1" w:styleId="DCSNNORMALZnak">
    <w:name w:val="DCS_N_NORMAL Znak"/>
    <w:basedOn w:val="NagwekZnak"/>
    <w:link w:val="DCSNNORMAL"/>
    <w:rsid w:val="00DA61AE"/>
    <w:rPr>
      <w:rFonts w:ascii="Arial Narrow" w:hAnsi="Arial Narrow"/>
      <w:b/>
      <w:sz w:val="18"/>
    </w:rPr>
  </w:style>
  <w:style w:type="character" w:customStyle="1" w:styleId="DCSPodstawowyZnak">
    <w:name w:val="DCS_Podstawowy Znak"/>
    <w:link w:val="DCSPodstawowy"/>
    <w:rsid w:val="00AC2C92"/>
    <w:rPr>
      <w:rFonts w:ascii="Arial Narrow" w:eastAsia="Times New Roman" w:hAnsi="Arial Narrow" w:cs="Arial"/>
      <w:sz w:val="18"/>
      <w:szCs w:val="18"/>
      <w:lang w:eastAsia="pl-PL"/>
    </w:rPr>
  </w:style>
  <w:style w:type="paragraph" w:customStyle="1" w:styleId="DCSSPISBRANZA">
    <w:name w:val="DCS_SPIS_BRANZA"/>
    <w:basedOn w:val="Normalny"/>
    <w:link w:val="DCSSPISBRANZAZnak"/>
    <w:rsid w:val="00260E68"/>
    <w:pPr>
      <w:spacing w:before="240" w:after="240"/>
    </w:pPr>
    <w:rPr>
      <w:b/>
      <w:sz w:val="24"/>
      <w:u w:val="single"/>
    </w:rPr>
  </w:style>
  <w:style w:type="paragraph" w:customStyle="1" w:styleId="DCSSPISTOM">
    <w:name w:val="DCS_SPIS_TOM"/>
    <w:basedOn w:val="Normalny"/>
    <w:link w:val="DCSSPISTOMZnak"/>
    <w:rsid w:val="00EB3281"/>
    <w:pPr>
      <w:spacing w:after="120"/>
      <w:ind w:left="851"/>
    </w:pPr>
    <w:rPr>
      <w:sz w:val="24"/>
    </w:rPr>
  </w:style>
  <w:style w:type="character" w:customStyle="1" w:styleId="DCSSPISBRANZAZnak">
    <w:name w:val="DCS_SPIS_BRANZA Znak"/>
    <w:basedOn w:val="Domylnaczcionkaakapitu"/>
    <w:link w:val="DCSSPISBRANZA"/>
    <w:rsid w:val="00260E68"/>
    <w:rPr>
      <w:rFonts w:ascii="Arial Narrow" w:hAnsi="Arial Narrow"/>
      <w:b/>
      <w:sz w:val="24"/>
      <w:u w:val="single"/>
    </w:rPr>
  </w:style>
  <w:style w:type="paragraph" w:customStyle="1" w:styleId="DCSSPISPODBRANZA">
    <w:name w:val="DCS_SPIS_PODBRANZA"/>
    <w:basedOn w:val="Normalny"/>
    <w:link w:val="DCSSPISPODBRANZAZnak"/>
    <w:rsid w:val="00EB3281"/>
    <w:pPr>
      <w:spacing w:after="120"/>
      <w:ind w:left="1134"/>
    </w:pPr>
    <w:rPr>
      <w:sz w:val="24"/>
    </w:rPr>
  </w:style>
  <w:style w:type="character" w:customStyle="1" w:styleId="DCSSPISTOMZnak">
    <w:name w:val="DCS_SPIS_TOM Znak"/>
    <w:basedOn w:val="Domylnaczcionkaakapitu"/>
    <w:link w:val="DCSSPISTOM"/>
    <w:rsid w:val="00EB3281"/>
    <w:rPr>
      <w:rFonts w:ascii="Arial Narrow" w:hAnsi="Arial Narrow"/>
      <w:sz w:val="24"/>
    </w:rPr>
  </w:style>
  <w:style w:type="character" w:customStyle="1" w:styleId="DCSSPISPODBRANZAZnak">
    <w:name w:val="DCS_SPIS_PODBRANZA Znak"/>
    <w:basedOn w:val="Domylnaczcionkaakapitu"/>
    <w:link w:val="DCSSPISPODBRANZA"/>
    <w:rsid w:val="00EB3281"/>
    <w:rPr>
      <w:rFonts w:ascii="Arial Narrow" w:hAnsi="Arial Narrow"/>
      <w:sz w:val="24"/>
    </w:rPr>
  </w:style>
  <w:style w:type="paragraph" w:styleId="Tekstpodstawowy">
    <w:name w:val="Body Text"/>
    <w:basedOn w:val="Normalny"/>
    <w:link w:val="TekstpodstawowyZnak"/>
    <w:rsid w:val="00724629"/>
    <w:pPr>
      <w:suppressAutoHyphens/>
      <w:spacing w:before="120" w:after="120"/>
      <w:ind w:left="0"/>
      <w:jc w:val="left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24629"/>
    <w:rPr>
      <w:rFonts w:ascii="Arial" w:eastAsia="Times New Roman" w:hAnsi="Arial" w:cs="Arial"/>
      <w:sz w:val="18"/>
      <w:szCs w:val="18"/>
      <w:lang w:eastAsia="ar-SA"/>
    </w:rPr>
  </w:style>
  <w:style w:type="paragraph" w:customStyle="1" w:styleId="Podstawowy">
    <w:name w:val="Podstawowy"/>
    <w:basedOn w:val="Normalny"/>
    <w:link w:val="PodstawowyZnak"/>
    <w:rsid w:val="0098152B"/>
    <w:pPr>
      <w:spacing w:before="120"/>
      <w:ind w:left="0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wypunktowanie">
    <w:name w:val="wypunktowanie"/>
    <w:basedOn w:val="Normalny"/>
    <w:rsid w:val="0098152B"/>
    <w:pPr>
      <w:numPr>
        <w:numId w:val="2"/>
      </w:numPr>
      <w:spacing w:before="120"/>
      <w:ind w:left="357" w:hanging="357"/>
    </w:pPr>
    <w:rPr>
      <w:rFonts w:eastAsia="Times New Roman" w:cs="Arial Narrow"/>
      <w:sz w:val="22"/>
      <w:lang w:eastAsia="pl-PL"/>
    </w:rPr>
  </w:style>
  <w:style w:type="paragraph" w:customStyle="1" w:styleId="Normalny-wypunktowaniePro-electro">
    <w:name w:val="Normalny-wypunktowanie_Pro-electro"/>
    <w:basedOn w:val="Normalny"/>
    <w:link w:val="Normalny-wypunktowaniePro-electroZnak"/>
    <w:qFormat/>
    <w:rsid w:val="0098152B"/>
    <w:pPr>
      <w:ind w:left="0" w:firstLine="0"/>
    </w:pPr>
  </w:style>
  <w:style w:type="character" w:customStyle="1" w:styleId="Normalny-wypunktowaniePro-electroZnak">
    <w:name w:val="Normalny-wypunktowanie_Pro-electro Znak"/>
    <w:basedOn w:val="Domylnaczcionkaakapitu"/>
    <w:link w:val="Normalny-wypunktowaniePro-electro"/>
    <w:rsid w:val="0098152B"/>
    <w:rPr>
      <w:rFonts w:ascii="Arial Narrow" w:hAnsi="Arial Narrow"/>
      <w:sz w:val="20"/>
    </w:rPr>
  </w:style>
  <w:style w:type="character" w:customStyle="1" w:styleId="PodstawowyZnak">
    <w:name w:val="Podstawowy Znak"/>
    <w:link w:val="Podstawowy"/>
    <w:rsid w:val="00006EF3"/>
    <w:rPr>
      <w:rFonts w:ascii="Arial" w:eastAsia="Times New Roman" w:hAnsi="Arial" w:cs="Arial"/>
      <w:sz w:val="18"/>
      <w:szCs w:val="18"/>
      <w:lang w:eastAsia="pl-PL"/>
    </w:rPr>
  </w:style>
  <w:style w:type="character" w:customStyle="1" w:styleId="BezodstpwZnak">
    <w:name w:val="Bez odstępów Znak"/>
    <w:aliases w:val="DCS_Bez odstępów Znak"/>
    <w:link w:val="Bezodstpw"/>
    <w:uiPriority w:val="1"/>
    <w:locked/>
    <w:rsid w:val="00006EF3"/>
    <w:rPr>
      <w:rFonts w:ascii="Arial Narrow" w:hAnsi="Arial Narrow"/>
      <w:sz w:val="16"/>
    </w:rPr>
  </w:style>
  <w:style w:type="paragraph" w:styleId="Tekstprzypisukocowego">
    <w:name w:val="endnote text"/>
    <w:basedOn w:val="Normalny"/>
    <w:link w:val="TekstprzypisukocowegoZnak"/>
    <w:semiHidden/>
    <w:unhideWhenUsed/>
    <w:rsid w:val="00DD30F8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0F8"/>
    <w:rPr>
      <w:rFonts w:ascii="Arial Narrow" w:hAnsi="Arial Narrow"/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DD30F8"/>
    <w:rPr>
      <w:vertAlign w:val="superscript"/>
    </w:rPr>
  </w:style>
  <w:style w:type="paragraph" w:styleId="Tekstpodstawowy2">
    <w:name w:val="Body Text 2"/>
    <w:basedOn w:val="Normalny"/>
    <w:link w:val="Tekstpodstawowy2Znak"/>
    <w:rsid w:val="00971789"/>
    <w:pPr>
      <w:ind w:left="0"/>
    </w:pPr>
    <w:rPr>
      <w:rFonts w:ascii="Bookman Old Style" w:eastAsia="Times New Roman" w:hAnsi="Bookman Old Style" w:cs="Times New Roman"/>
      <w:sz w:val="24"/>
      <w:szCs w:val="20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971789"/>
    <w:rPr>
      <w:rFonts w:ascii="Bookman Old Style" w:eastAsia="Times New Roman" w:hAnsi="Bookman Old Style" w:cs="Times New Roman"/>
      <w:sz w:val="24"/>
      <w:szCs w:val="20"/>
      <w:lang w:eastAsia="zh-CN"/>
    </w:rPr>
  </w:style>
  <w:style w:type="character" w:styleId="Numerstrony">
    <w:name w:val="page number"/>
    <w:basedOn w:val="Domylnaczcionkaakapitu"/>
    <w:rsid w:val="00971789"/>
  </w:style>
  <w:style w:type="paragraph" w:styleId="NormalnyWeb">
    <w:name w:val="Normal (Web)"/>
    <w:basedOn w:val="Normalny"/>
    <w:uiPriority w:val="99"/>
    <w:rsid w:val="00971789"/>
    <w:pPr>
      <w:spacing w:after="100"/>
      <w:ind w:left="0"/>
      <w:jc w:val="left"/>
    </w:pPr>
    <w:rPr>
      <w:rFonts w:ascii="Verdana" w:eastAsia="Times New Roman" w:hAnsi="Verdana" w:cs="Times New Roman"/>
      <w:color w:val="000000"/>
      <w:szCs w:val="20"/>
      <w:lang w:eastAsia="pl-PL"/>
    </w:rPr>
  </w:style>
  <w:style w:type="character" w:customStyle="1" w:styleId="textczerwony">
    <w:name w:val="text_czerwony"/>
    <w:basedOn w:val="Domylnaczcionkaakapitu"/>
    <w:rsid w:val="00971789"/>
  </w:style>
  <w:style w:type="paragraph" w:styleId="Tekstpodstawowywcity">
    <w:name w:val="Body Text Indent"/>
    <w:basedOn w:val="Normalny"/>
    <w:link w:val="TekstpodstawowywcityZnak"/>
    <w:rsid w:val="00971789"/>
    <w:pPr>
      <w:ind w:left="720" w:hanging="720"/>
    </w:pPr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71789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rsid w:val="00971789"/>
    <w:pPr>
      <w:tabs>
        <w:tab w:val="num" w:pos="540"/>
      </w:tabs>
      <w:ind w:left="708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71789"/>
    <w:rPr>
      <w:rFonts w:ascii="Times New Roman" w:eastAsia="Times New Roman" w:hAnsi="Times New Roman" w:cs="Times New Roman"/>
      <w:i/>
      <w:iCs/>
      <w:sz w:val="28"/>
      <w:szCs w:val="24"/>
      <w:u w:val="single"/>
      <w:lang w:eastAsia="pl-PL"/>
    </w:rPr>
  </w:style>
  <w:style w:type="paragraph" w:customStyle="1" w:styleId="Tekstpodstawowynumerowany">
    <w:name w:val="Tekst podstawowy numerowany"/>
    <w:basedOn w:val="Tekstpodstawowy"/>
    <w:rsid w:val="00971789"/>
    <w:pPr>
      <w:numPr>
        <w:numId w:val="4"/>
      </w:numPr>
      <w:suppressAutoHyphens w:val="0"/>
      <w:spacing w:before="0" w:after="0"/>
      <w:jc w:val="both"/>
    </w:pPr>
    <w:rPr>
      <w:sz w:val="22"/>
      <w:szCs w:val="22"/>
      <w:lang w:eastAsia="pl-PL"/>
    </w:rPr>
  </w:style>
  <w:style w:type="character" w:customStyle="1" w:styleId="TekstpodstawowynumerowanyZnak">
    <w:name w:val="Tekst podstawowy numerowany Znak"/>
    <w:rsid w:val="00971789"/>
    <w:rPr>
      <w:rFonts w:ascii="Arial" w:hAnsi="Arial" w:cs="Arial"/>
      <w:sz w:val="22"/>
      <w:szCs w:val="22"/>
      <w:lang w:val="pl-PL" w:eastAsia="pl-PL" w:bidi="ar-SA"/>
    </w:rPr>
  </w:style>
  <w:style w:type="paragraph" w:customStyle="1" w:styleId="NAG1">
    <w:name w:val="NAG1"/>
    <w:basedOn w:val="Nagwek"/>
    <w:rsid w:val="00971789"/>
    <w:pPr>
      <w:tabs>
        <w:tab w:val="num" w:pos="432"/>
      </w:tabs>
      <w:ind w:left="432" w:hanging="432"/>
      <w:jc w:val="left"/>
    </w:pPr>
    <w:rPr>
      <w:rFonts w:ascii="Times New Roman" w:eastAsia="Times New Roman" w:hAnsi="Times New Roman" w:cs="Times New Roman"/>
      <w:b/>
      <w:bCs/>
      <w:sz w:val="28"/>
      <w:szCs w:val="24"/>
      <w:u w:val="single"/>
      <w:lang w:val="x-none" w:eastAsia="x-none"/>
    </w:rPr>
  </w:style>
  <w:style w:type="paragraph" w:customStyle="1" w:styleId="NAG2">
    <w:name w:val="NAG2"/>
    <w:basedOn w:val="Nagwek"/>
    <w:rsid w:val="00971789"/>
    <w:pPr>
      <w:tabs>
        <w:tab w:val="num" w:pos="576"/>
      </w:tabs>
      <w:ind w:left="576" w:hanging="576"/>
      <w:jc w:val="left"/>
    </w:pPr>
    <w:rPr>
      <w:rFonts w:ascii="Times New Roman" w:eastAsia="Times New Roman" w:hAnsi="Times New Roman" w:cs="Times New Roman"/>
      <w:b/>
      <w:sz w:val="28"/>
      <w:szCs w:val="24"/>
      <w:u w:val="single"/>
      <w:lang w:eastAsia="pl-PL"/>
    </w:rPr>
  </w:style>
  <w:style w:type="paragraph" w:customStyle="1" w:styleId="NAG3">
    <w:name w:val="NAG3"/>
    <w:rsid w:val="00971789"/>
    <w:pPr>
      <w:tabs>
        <w:tab w:val="num" w:pos="3698"/>
      </w:tabs>
      <w:spacing w:after="0" w:line="240" w:lineRule="auto"/>
      <w:ind w:left="3698" w:hanging="720"/>
    </w:pPr>
    <w:rPr>
      <w:rFonts w:ascii="Times New Roman" w:eastAsia="Times New Roman" w:hAnsi="Times New Roman" w:cs="Times New Roman"/>
      <w:i/>
      <w:sz w:val="28"/>
      <w:szCs w:val="24"/>
      <w:u w:val="single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71789"/>
    <w:pPr>
      <w:ind w:left="0"/>
      <w:jc w:val="left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7178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971789"/>
    <w:pPr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7178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ekstprzypisudolnego">
    <w:name w:val="footnote text"/>
    <w:basedOn w:val="Normalny"/>
    <w:link w:val="TekstprzypisudolnegoZnak"/>
    <w:semiHidden/>
    <w:rsid w:val="00971789"/>
    <w:pPr>
      <w:ind w:left="0"/>
      <w:jc w:val="left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71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71789"/>
    <w:rPr>
      <w:vertAlign w:val="superscript"/>
    </w:rPr>
  </w:style>
  <w:style w:type="paragraph" w:customStyle="1" w:styleId="Styl11ptWyjustowanyPierwszywiersz125cm">
    <w:name w:val="Styl 11 pt Wyjustowany Pierwszy wiersz:  125 cm"/>
    <w:basedOn w:val="Normalny"/>
    <w:rsid w:val="00971789"/>
    <w:pPr>
      <w:ind w:left="0" w:firstLine="709"/>
    </w:pPr>
    <w:rPr>
      <w:rFonts w:ascii="Arial" w:eastAsia="Times New Roman" w:hAnsi="Arial" w:cs="Times New Roman"/>
      <w:sz w:val="22"/>
      <w:szCs w:val="20"/>
      <w:lang w:eastAsia="pl-PL"/>
    </w:rPr>
  </w:style>
  <w:style w:type="paragraph" w:customStyle="1" w:styleId="StylWyjustowanyPierwszywiersz125cmInterlinia15wier">
    <w:name w:val="Styl Wyjustowany Pierwszy wiersz:  125 cm Interlinia:  15 wier..."/>
    <w:basedOn w:val="Normalny"/>
    <w:rsid w:val="00971789"/>
    <w:pPr>
      <w:ind w:left="0" w:firstLine="709"/>
    </w:pPr>
    <w:rPr>
      <w:rFonts w:ascii="Arial" w:eastAsia="Times New Roman" w:hAnsi="Arial" w:cs="Times New Roman"/>
      <w:sz w:val="22"/>
      <w:lang w:eastAsia="pl-PL"/>
    </w:rPr>
  </w:style>
  <w:style w:type="paragraph" w:customStyle="1" w:styleId="StylTekstpodstawowy">
    <w:name w:val="Styl Tekst podstawowy"/>
    <w:aliases w:val="Tekst podstawowy Znak + 11 pt"/>
    <w:basedOn w:val="Tekstpodstawowy"/>
    <w:link w:val="TekstpodstawowyZnak11ptZnak"/>
    <w:rsid w:val="00971789"/>
    <w:pPr>
      <w:suppressAutoHyphens w:val="0"/>
      <w:spacing w:before="0" w:after="0"/>
      <w:ind w:firstLine="709"/>
      <w:jc w:val="both"/>
    </w:pPr>
    <w:rPr>
      <w:rFonts w:cs="Times New Roman"/>
      <w:sz w:val="22"/>
      <w:szCs w:val="22"/>
      <w:lang w:eastAsia="pl-PL"/>
    </w:rPr>
  </w:style>
  <w:style w:type="character" w:customStyle="1" w:styleId="TekstpodstawowyZnak11ptZnak">
    <w:name w:val="Tekst podstawowy Znak + 11 pt Znak"/>
    <w:link w:val="StylTekstpodstawowy"/>
    <w:rsid w:val="00971789"/>
    <w:rPr>
      <w:rFonts w:ascii="Arial" w:eastAsia="Times New Roman" w:hAnsi="Arial" w:cs="Times New Roman"/>
      <w:lang w:eastAsia="pl-PL"/>
    </w:rPr>
  </w:style>
  <w:style w:type="paragraph" w:customStyle="1" w:styleId="StylTekstpodstawowy12ptPierwszywiersz125cm">
    <w:name w:val="Styl Tekst podstawowy + 12 pt Pierwszy wiersz:  125 cm"/>
    <w:basedOn w:val="Tekstpodstawowy"/>
    <w:autoRedefine/>
    <w:rsid w:val="00971789"/>
    <w:pPr>
      <w:numPr>
        <w:numId w:val="5"/>
      </w:numPr>
      <w:suppressAutoHyphens w:val="0"/>
      <w:spacing w:before="0" w:after="0" w:line="300" w:lineRule="auto"/>
      <w:jc w:val="both"/>
    </w:pPr>
    <w:rPr>
      <w:rFonts w:ascii="Times New Roman" w:hAnsi="Times New Roman" w:cs="Times New Roman"/>
      <w:sz w:val="26"/>
      <w:szCs w:val="26"/>
      <w:lang w:eastAsia="pl-PL"/>
    </w:rPr>
  </w:style>
  <w:style w:type="paragraph" w:customStyle="1" w:styleId="Tekstpodstawowysth">
    <w:name w:val="Tekst podstawowy_sth"/>
    <w:basedOn w:val="Tekstpodstawowy"/>
    <w:link w:val="TekstpodstawowysthZnak"/>
    <w:rsid w:val="00971789"/>
    <w:pPr>
      <w:suppressAutoHyphens w:val="0"/>
      <w:spacing w:before="0" w:after="0" w:line="300" w:lineRule="auto"/>
      <w:ind w:firstLine="360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sthZnak">
    <w:name w:val="Tekst podstawowy_sth Znak"/>
    <w:link w:val="Tekstpodstawowysth"/>
    <w:rsid w:val="009717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elka2">
    <w:name w:val="tabelka_2"/>
    <w:basedOn w:val="Stopka"/>
    <w:rsid w:val="00971789"/>
    <w:pPr>
      <w:ind w:left="-57" w:right="-57"/>
      <w:jc w:val="center"/>
    </w:pPr>
    <w:rPr>
      <w:rFonts w:ascii="Arial" w:eastAsia="Times New Roman" w:hAnsi="Arial" w:cs="Arial"/>
      <w:b/>
      <w:szCs w:val="20"/>
      <w:lang w:val="x-none" w:eastAsia="x-none"/>
    </w:rPr>
  </w:style>
  <w:style w:type="paragraph" w:customStyle="1" w:styleId="tabelka4">
    <w:name w:val="tabelka_4"/>
    <w:basedOn w:val="Stopka"/>
    <w:rsid w:val="00971789"/>
    <w:pPr>
      <w:ind w:left="-57" w:right="-57"/>
      <w:jc w:val="center"/>
    </w:pPr>
    <w:rPr>
      <w:rFonts w:ascii="Arial" w:eastAsia="Times New Roman" w:hAnsi="Arial" w:cs="Arial"/>
      <w:szCs w:val="20"/>
      <w:lang w:val="x-none" w:eastAsia="x-none"/>
    </w:rPr>
  </w:style>
  <w:style w:type="paragraph" w:customStyle="1" w:styleId="Zawartotabeli">
    <w:name w:val="Zawartość tabeli"/>
    <w:basedOn w:val="Normalny"/>
    <w:rsid w:val="00971789"/>
    <w:pPr>
      <w:suppressLineNumbers/>
      <w:suppressAutoHyphens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Arial11ptWyjustowanyPierwszywiersz125cmInterli">
    <w:name w:val="Styl Arial 11 pt Wyjustowany Pierwszy wiersz:  125 cm Interli..."/>
    <w:basedOn w:val="Normalny"/>
    <w:rsid w:val="00971789"/>
    <w:pPr>
      <w:ind w:left="0" w:firstLine="709"/>
    </w:pPr>
    <w:rPr>
      <w:rFonts w:ascii="Arial" w:eastAsia="Times New Roman" w:hAnsi="Arial" w:cs="Times New Roman"/>
      <w:sz w:val="22"/>
      <w:szCs w:val="20"/>
      <w:lang w:eastAsia="pl-PL"/>
    </w:rPr>
  </w:style>
  <w:style w:type="paragraph" w:customStyle="1" w:styleId="INVtekst11">
    <w:name w:val="INV_tekst_11"/>
    <w:basedOn w:val="Normalny"/>
    <w:rsid w:val="00971789"/>
    <w:pPr>
      <w:autoSpaceDE w:val="0"/>
      <w:autoSpaceDN w:val="0"/>
      <w:spacing w:line="288" w:lineRule="auto"/>
      <w:ind w:left="0"/>
    </w:pPr>
    <w:rPr>
      <w:rFonts w:ascii="Arial" w:eastAsia="Times New Roman" w:hAnsi="Arial" w:cs="Arial"/>
      <w:sz w:val="22"/>
      <w:szCs w:val="20"/>
      <w:lang w:val="en-GB"/>
    </w:rPr>
  </w:style>
  <w:style w:type="paragraph" w:customStyle="1" w:styleId="StylTekstpodstawowyArial11ptPierwszywiersz125cmI">
    <w:name w:val="Styl Tekst podstawowy + Arial 11 pt Pierwszy wiersz:  125 cm I..."/>
    <w:basedOn w:val="Tekstpodstawowy"/>
    <w:link w:val="StylTekstpodstawowyArial11ptPierwszywiersz125cmIZnak"/>
    <w:autoRedefine/>
    <w:rsid w:val="00971789"/>
    <w:pPr>
      <w:spacing w:before="0" w:after="0" w:line="264" w:lineRule="auto"/>
      <w:jc w:val="both"/>
    </w:pPr>
    <w:rPr>
      <w:rFonts w:ascii="Times New Roman" w:hAnsi="Times New Roman" w:cs="Times New Roman"/>
      <w:sz w:val="24"/>
      <w:szCs w:val="24"/>
      <w:lang w:val="x-none"/>
    </w:rPr>
  </w:style>
  <w:style w:type="paragraph" w:customStyle="1" w:styleId="Tekst">
    <w:name w:val="Tekst"/>
    <w:link w:val="TekstZnak"/>
    <w:rsid w:val="00971789"/>
    <w:pPr>
      <w:suppressAutoHyphens/>
      <w:spacing w:after="0" w:line="276" w:lineRule="auto"/>
      <w:ind w:firstLine="567"/>
      <w:jc w:val="both"/>
    </w:pPr>
    <w:rPr>
      <w:rFonts w:ascii="Arial Narrow" w:eastAsia="ヒラギノ角ゴ Pro W3" w:hAnsi="Arial Narrow" w:cs="Times New Roman"/>
      <w:color w:val="000000"/>
      <w:szCs w:val="20"/>
      <w:lang w:eastAsia="ar-SA"/>
    </w:rPr>
  </w:style>
  <w:style w:type="character" w:customStyle="1" w:styleId="TekstZnak">
    <w:name w:val="Tekst Znak"/>
    <w:link w:val="Tekst"/>
    <w:locked/>
    <w:rsid w:val="00971789"/>
    <w:rPr>
      <w:rFonts w:ascii="Arial Narrow" w:eastAsia="ヒラギノ角ゴ Pro W3" w:hAnsi="Arial Narrow" w:cs="Times New Roman"/>
      <w:color w:val="000000"/>
      <w:szCs w:val="20"/>
      <w:lang w:eastAsia="ar-SA"/>
    </w:rPr>
  </w:style>
  <w:style w:type="paragraph" w:customStyle="1" w:styleId="Tekstpodstawowy221">
    <w:name w:val="Tekst podstawowy 221"/>
    <w:basedOn w:val="Normalny"/>
    <w:rsid w:val="00971789"/>
    <w:pPr>
      <w:suppressAutoHyphens/>
      <w:spacing w:before="60"/>
      <w:ind w:left="0"/>
      <w:jc w:val="left"/>
    </w:pPr>
    <w:rPr>
      <w:rFonts w:ascii="Minion Web" w:eastAsia="Times New Roman" w:hAnsi="Minion Web" w:cs="Times New Roman"/>
      <w:color w:val="FF0000"/>
      <w:sz w:val="24"/>
      <w:szCs w:val="20"/>
      <w:lang w:eastAsia="ar-SA"/>
    </w:rPr>
  </w:style>
  <w:style w:type="paragraph" w:customStyle="1" w:styleId="Spiszawartoci-nagwek">
    <w:name w:val="Spis zawartości - nagłówek"/>
    <w:basedOn w:val="Normalny"/>
    <w:autoRedefine/>
    <w:rsid w:val="00971789"/>
    <w:pPr>
      <w:ind w:left="-57" w:right="-57"/>
      <w:jc w:val="center"/>
    </w:pPr>
    <w:rPr>
      <w:rFonts w:ascii="Arial" w:eastAsia="Times New Roman" w:hAnsi="Arial" w:cs="Times New Roman"/>
      <w:bCs/>
      <w:szCs w:val="20"/>
      <w:lang w:eastAsia="pl-PL"/>
    </w:rPr>
  </w:style>
  <w:style w:type="character" w:styleId="Odwoaniedokomentarza">
    <w:name w:val="annotation reference"/>
    <w:rsid w:val="0097178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9717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71789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StylPLAZA-tekstpodstaowyAutomatyczny">
    <w:name w:val="Styl PLAZA - tekst podstaowy + Automatyczny"/>
    <w:basedOn w:val="Normalny"/>
    <w:rsid w:val="00971789"/>
    <w:pPr>
      <w:spacing w:line="360" w:lineRule="auto"/>
      <w:ind w:left="0" w:right="-57"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StylTekstpodstawowy">
    <w:name w:val="Styl Styl Tekst podstawowy"/>
    <w:aliases w:val="Tekst podstawowy Znak + 11 pt + Times N..."/>
    <w:basedOn w:val="Normalny"/>
    <w:rsid w:val="00971789"/>
    <w:pPr>
      <w:spacing w:line="300" w:lineRule="auto"/>
      <w:ind w:left="0" w:firstLine="709"/>
    </w:pPr>
    <w:rPr>
      <w:rFonts w:ascii="Arial" w:eastAsia="Times New Roman" w:hAnsi="Arial" w:cs="Times New Roman"/>
      <w:sz w:val="22"/>
      <w:lang w:eastAsia="pl-PL"/>
    </w:rPr>
  </w:style>
  <w:style w:type="character" w:customStyle="1" w:styleId="StylTekstpodstawowyArial11ptPierwszywiersz125cmIZnak">
    <w:name w:val="Styl Tekst podstawowy + Arial 11 pt Pierwszy wiersz:  125 cm I... Znak"/>
    <w:link w:val="StylTekstpodstawowyArial11ptPierwszywiersz125cmI"/>
    <w:rsid w:val="0097178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xl34">
    <w:name w:val="xl34"/>
    <w:basedOn w:val="Normalny"/>
    <w:rsid w:val="009717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Wspczesny">
    <w:name w:val="Table Contemporary"/>
    <w:basedOn w:val="Standardowy"/>
    <w:rsid w:val="0097178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Insignis">
    <w:name w:val="Insignis"/>
    <w:basedOn w:val="Normalny"/>
    <w:autoRedefine/>
    <w:rsid w:val="00971789"/>
    <w:pPr>
      <w:spacing w:after="80"/>
      <w:ind w:left="720" w:firstLine="708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22">
    <w:name w:val="Tekst podstawowy 22"/>
    <w:basedOn w:val="Normalny"/>
    <w:rsid w:val="00971789"/>
    <w:pPr>
      <w:tabs>
        <w:tab w:val="left" w:pos="851"/>
      </w:tabs>
      <w:suppressAutoHyphens/>
      <w:ind w:left="0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pple-converted-space">
    <w:name w:val="apple-converted-space"/>
    <w:rsid w:val="00971789"/>
  </w:style>
  <w:style w:type="paragraph" w:customStyle="1" w:styleId="TWEpunktator">
    <w:name w:val="TWE_punktator"/>
    <w:basedOn w:val="Normalny"/>
    <w:rsid w:val="00971789"/>
    <w:pPr>
      <w:numPr>
        <w:numId w:val="6"/>
      </w:numPr>
      <w:suppressAutoHyphens/>
      <w:spacing w:line="276" w:lineRule="auto"/>
    </w:pPr>
    <w:rPr>
      <w:rFonts w:ascii="Arial" w:eastAsia="Times New Roman" w:hAnsi="Arial" w:cs="Times New Roman"/>
      <w:szCs w:val="20"/>
      <w:lang w:eastAsia="ar-SA"/>
    </w:rPr>
  </w:style>
  <w:style w:type="paragraph" w:customStyle="1" w:styleId="TWE0">
    <w:name w:val="TWE_0"/>
    <w:basedOn w:val="Normalny"/>
    <w:link w:val="TWE0Znak"/>
    <w:rsid w:val="00971789"/>
    <w:pPr>
      <w:suppressAutoHyphens/>
      <w:spacing w:line="276" w:lineRule="auto"/>
      <w:ind w:left="0" w:firstLine="709"/>
    </w:pPr>
    <w:rPr>
      <w:rFonts w:ascii="Arial" w:eastAsia="Times New Roman" w:hAnsi="Arial" w:cs="Times New Roman"/>
      <w:szCs w:val="20"/>
      <w:lang w:eastAsia="ar-SA"/>
    </w:rPr>
  </w:style>
  <w:style w:type="character" w:customStyle="1" w:styleId="TWE0Znak">
    <w:name w:val="TWE_0 Znak"/>
    <w:link w:val="TWE0"/>
    <w:rsid w:val="00971789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TWE1">
    <w:name w:val="TWE1"/>
    <w:next w:val="TWE0"/>
    <w:rsid w:val="00971789"/>
    <w:pPr>
      <w:numPr>
        <w:numId w:val="7"/>
      </w:numPr>
      <w:spacing w:after="0" w:line="240" w:lineRule="auto"/>
      <w:outlineLvl w:val="0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TWE2">
    <w:name w:val="TWE2"/>
    <w:basedOn w:val="TWE1"/>
    <w:next w:val="TWE0"/>
    <w:link w:val="TWE2Znak"/>
    <w:rsid w:val="00971789"/>
    <w:pPr>
      <w:numPr>
        <w:ilvl w:val="1"/>
      </w:numPr>
      <w:shd w:val="clear" w:color="auto" w:fill="FFFFFF"/>
      <w:outlineLvl w:val="1"/>
    </w:pPr>
    <w:rPr>
      <w:rFonts w:cs="Times New Roman"/>
    </w:rPr>
  </w:style>
  <w:style w:type="character" w:customStyle="1" w:styleId="TWE2Znak">
    <w:name w:val="TWE2 Znak"/>
    <w:link w:val="TWE2"/>
    <w:rsid w:val="00971789"/>
    <w:rPr>
      <w:rFonts w:ascii="Arial" w:eastAsia="Arial" w:hAnsi="Arial" w:cs="Times New Roman"/>
      <w:b/>
      <w:bCs/>
      <w:sz w:val="20"/>
      <w:szCs w:val="20"/>
      <w:shd w:val="clear" w:color="auto" w:fill="FFFFFF"/>
      <w:lang w:eastAsia="ar-SA"/>
    </w:rPr>
  </w:style>
  <w:style w:type="paragraph" w:customStyle="1" w:styleId="TWE3">
    <w:name w:val="TWE3"/>
    <w:basedOn w:val="TWE2"/>
    <w:next w:val="TWE0"/>
    <w:link w:val="TWE3Znak"/>
    <w:rsid w:val="00971789"/>
    <w:pPr>
      <w:numPr>
        <w:ilvl w:val="2"/>
      </w:numPr>
      <w:outlineLvl w:val="2"/>
    </w:pPr>
  </w:style>
  <w:style w:type="character" w:customStyle="1" w:styleId="TWE3Znak">
    <w:name w:val="TWE3 Znak"/>
    <w:link w:val="TWE3"/>
    <w:rsid w:val="00971789"/>
    <w:rPr>
      <w:rFonts w:ascii="Arial" w:eastAsia="Arial" w:hAnsi="Arial" w:cs="Times New Roman"/>
      <w:b/>
      <w:bCs/>
      <w:sz w:val="20"/>
      <w:szCs w:val="20"/>
      <w:shd w:val="clear" w:color="auto" w:fill="FFFFFF"/>
      <w:lang w:eastAsia="ar-SA"/>
    </w:rPr>
  </w:style>
  <w:style w:type="character" w:customStyle="1" w:styleId="AkapitzlistZnak">
    <w:name w:val="Akapit z listą Znak"/>
    <w:aliases w:val="DCS_Akapit z listą Znak"/>
    <w:link w:val="Akapitzlist"/>
    <w:uiPriority w:val="34"/>
    <w:rsid w:val="0097178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1">
    <w:name w:val="Tekst podstawowy Znak1"/>
    <w:basedOn w:val="Domylnaczcionkaakapitu"/>
    <w:rsid w:val="00971789"/>
    <w:rPr>
      <w:sz w:val="28"/>
      <w:szCs w:val="24"/>
    </w:rPr>
  </w:style>
  <w:style w:type="paragraph" w:styleId="Lista-kontynuacja2">
    <w:name w:val="List Continue 2"/>
    <w:basedOn w:val="Normalny"/>
    <w:rsid w:val="00971789"/>
    <w:pPr>
      <w:suppressAutoHyphens/>
      <w:spacing w:before="120" w:after="120" w:line="276" w:lineRule="auto"/>
      <w:ind w:left="566" w:firstLine="708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7178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EnglishNormal">
    <w:name w:val="EnglishNormal"/>
    <w:basedOn w:val="Normalny"/>
    <w:rsid w:val="00E63FFF"/>
    <w:pPr>
      <w:spacing w:before="120"/>
      <w:ind w:left="0"/>
      <w:jc w:val="left"/>
    </w:pPr>
    <w:rPr>
      <w:rFonts w:eastAsia="Times New Roman" w:cs="Times New Roman"/>
      <w:sz w:val="24"/>
      <w:szCs w:val="20"/>
      <w:lang w:val="en-GB" w:eastAsia="pl-PL"/>
    </w:rPr>
  </w:style>
  <w:style w:type="paragraph" w:customStyle="1" w:styleId="Bezwciecia">
    <w:name w:val="Bez_wciecia"/>
    <w:basedOn w:val="Normalny"/>
    <w:link w:val="BezwcieciaZnak"/>
    <w:rsid w:val="002B0552"/>
    <w:pPr>
      <w:ind w:firstLine="0"/>
    </w:pPr>
  </w:style>
  <w:style w:type="character" w:customStyle="1" w:styleId="BezwcieciaZnak">
    <w:name w:val="Bez_wciecia Znak"/>
    <w:basedOn w:val="Domylnaczcionkaakapitu"/>
    <w:link w:val="Bezwciecia"/>
    <w:rsid w:val="002B0552"/>
    <w:rPr>
      <w:rFonts w:ascii="Arial Narrow" w:hAnsi="Arial Narrow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Table Contemporary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aliases w:val="Normalny_Pro-electro"/>
    <w:qFormat/>
    <w:rsid w:val="00EB3C1A"/>
    <w:pPr>
      <w:spacing w:after="0" w:line="240" w:lineRule="auto"/>
      <w:ind w:left="227" w:firstLine="284"/>
      <w:jc w:val="both"/>
    </w:pPr>
    <w:rPr>
      <w:rFonts w:ascii="Arial Narrow" w:hAnsi="Arial Narrow"/>
      <w:sz w:val="20"/>
    </w:rPr>
  </w:style>
  <w:style w:type="paragraph" w:styleId="Nagwek1">
    <w:name w:val="heading 1"/>
    <w:aliases w:val="Nagłówek 1_Pro-electro,DCS_Nagłówek 1,Alt+1,opis,punkty_1,Topic Heading 1"/>
    <w:basedOn w:val="Normalny"/>
    <w:next w:val="Normalny"/>
    <w:link w:val="Nagwek1Znak"/>
    <w:qFormat/>
    <w:rsid w:val="00A27470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caps/>
      <w:color w:val="000000" w:themeColor="text1"/>
      <w:sz w:val="22"/>
      <w:szCs w:val="32"/>
    </w:rPr>
  </w:style>
  <w:style w:type="paragraph" w:styleId="Nagwek2">
    <w:name w:val="heading 2"/>
    <w:aliases w:val="Nagłówek 2_Pro-electro,Znak Znak,Znak Znak Znak,Znak,H2,Subhead A,2,- 1,3,DCS_Nagłówek 2,Alt+2,Alt+3,Topic Heading"/>
    <w:basedOn w:val="Normalny"/>
    <w:next w:val="Normalny"/>
    <w:link w:val="Nagwek2Znak"/>
    <w:unhideWhenUsed/>
    <w:qFormat/>
    <w:rsid w:val="000E141B"/>
    <w:pPr>
      <w:keepNext/>
      <w:keepLines/>
      <w:numPr>
        <w:ilvl w:val="1"/>
        <w:numId w:val="1"/>
      </w:numPr>
      <w:spacing w:before="40" w:after="120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aliases w:val="Nagłówek 3_Pro-electro,Podtytuł2,Heading 31,T 3, Znak,- 1),2),3),DCS_Nagłówek 3,H3-Heading 3,l3.3,h3,l3,list 3,Naglówek 3,Topic Sub Heading"/>
    <w:basedOn w:val="Normalny"/>
    <w:next w:val="Normalny"/>
    <w:link w:val="Nagwek3Znak"/>
    <w:unhideWhenUsed/>
    <w:qFormat/>
    <w:rsid w:val="00EB3C1A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i/>
      <w:szCs w:val="24"/>
    </w:rPr>
  </w:style>
  <w:style w:type="paragraph" w:styleId="Nagwek4">
    <w:name w:val="heading 4"/>
    <w:aliases w:val="Nagłówek 4_Pro-electro,Ad.1),Ad 2),DCS_Nagłówek 4"/>
    <w:basedOn w:val="Normalny"/>
    <w:next w:val="Normalny"/>
    <w:link w:val="Nagwek4Znak"/>
    <w:unhideWhenUsed/>
    <w:qFormat/>
    <w:rsid w:val="00A27470"/>
    <w:pPr>
      <w:keepNext/>
      <w:keepLines/>
      <w:numPr>
        <w:ilvl w:val="3"/>
        <w:numId w:val="1"/>
      </w:numPr>
      <w:spacing w:before="40" w:after="40"/>
      <w:ind w:left="862" w:hanging="862"/>
      <w:contextualSpacing/>
      <w:outlineLvl w:val="3"/>
    </w:pPr>
    <w:rPr>
      <w:rFonts w:eastAsiaTheme="majorEastAsia" w:cstheme="majorBidi"/>
      <w:iCs/>
    </w:rPr>
  </w:style>
  <w:style w:type="paragraph" w:styleId="Nagwek5">
    <w:name w:val="heading 5"/>
    <w:aliases w:val="Nagłówek 5_Pro-electro,- A,B,C,DCS_Nagłówek 5"/>
    <w:basedOn w:val="Normalny"/>
    <w:next w:val="Normalny"/>
    <w:link w:val="Nagwek5Znak"/>
    <w:unhideWhenUsed/>
    <w:qFormat/>
    <w:rsid w:val="00AA5177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</w:rPr>
  </w:style>
  <w:style w:type="paragraph" w:styleId="Nagwek6">
    <w:name w:val="heading 6"/>
    <w:aliases w:val="- (a),(b)"/>
    <w:basedOn w:val="Normalny"/>
    <w:next w:val="Normalny"/>
    <w:link w:val="Nagwek6Znak"/>
    <w:unhideWhenUsed/>
    <w:qFormat/>
    <w:rsid w:val="000E141B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0E141B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0E141B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0E141B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Pro-electro Znak,DCS_Nagłówek 1 Znak,Alt+1 Znak,opis Znak,punkty_1 Znak,Topic Heading 1 Znak"/>
    <w:basedOn w:val="Domylnaczcionkaakapitu"/>
    <w:link w:val="Nagwek1"/>
    <w:rsid w:val="00A27470"/>
    <w:rPr>
      <w:rFonts w:ascii="Arial Narrow" w:eastAsiaTheme="majorEastAsia" w:hAnsi="Arial Narrow" w:cstheme="majorBidi"/>
      <w:b/>
      <w:caps/>
      <w:color w:val="000000" w:themeColor="text1"/>
      <w:szCs w:val="32"/>
    </w:rPr>
  </w:style>
  <w:style w:type="character" w:customStyle="1" w:styleId="Nagwek2Znak">
    <w:name w:val="Nagłówek 2 Znak"/>
    <w:aliases w:val="Nagłówek 2_Pro-electro Znak,Znak Znak Znak1,Znak Znak Znak Znak,Znak Znak1,H2 Znak,Subhead A Znak,2 Znak,- 1 Znak,3 Znak,DCS_Nagłówek 2 Znak,Alt+2 Znak,Alt+3 Znak,Topic Heading Znak"/>
    <w:basedOn w:val="Domylnaczcionkaakapitu"/>
    <w:link w:val="Nagwek2"/>
    <w:rsid w:val="000E141B"/>
    <w:rPr>
      <w:rFonts w:ascii="Arial Narrow" w:eastAsiaTheme="majorEastAsia" w:hAnsi="Arial Narrow" w:cstheme="majorBidi"/>
      <w:b/>
      <w:sz w:val="20"/>
      <w:szCs w:val="26"/>
    </w:rPr>
  </w:style>
  <w:style w:type="character" w:customStyle="1" w:styleId="Nagwek3Znak">
    <w:name w:val="Nagłówek 3 Znak"/>
    <w:aliases w:val="Nagłówek 3_Pro-electro Znak,Podtytuł2 Znak,Heading 31 Znak,T 3 Znak, Znak Znak,- 1) Znak,2) Znak,3) Znak,DCS_Nagłówek 3 Znak,H3-Heading 3 Znak,l3.3 Znak,h3 Znak,l3 Znak,list 3 Znak,Naglówek 3 Znak,Topic Sub Heading Znak"/>
    <w:basedOn w:val="Domylnaczcionkaakapitu"/>
    <w:link w:val="Nagwek3"/>
    <w:uiPriority w:val="99"/>
    <w:rsid w:val="00EB3C1A"/>
    <w:rPr>
      <w:rFonts w:ascii="Arial Narrow" w:eastAsiaTheme="majorEastAsia" w:hAnsi="Arial Narrow" w:cstheme="majorBidi"/>
      <w:i/>
      <w:sz w:val="20"/>
      <w:szCs w:val="24"/>
    </w:rPr>
  </w:style>
  <w:style w:type="character" w:customStyle="1" w:styleId="Nagwek4Znak">
    <w:name w:val="Nagłówek 4 Znak"/>
    <w:aliases w:val="Nagłówek 4_Pro-electro Znak,Ad.1) Znak,Ad 2) Znak,DCS_Nagłówek 4 Znak"/>
    <w:basedOn w:val="Domylnaczcionkaakapitu"/>
    <w:link w:val="Nagwek4"/>
    <w:rsid w:val="00A27470"/>
    <w:rPr>
      <w:rFonts w:ascii="Arial Narrow" w:eastAsiaTheme="majorEastAsia" w:hAnsi="Arial Narrow" w:cstheme="majorBidi"/>
      <w:iCs/>
      <w:sz w:val="20"/>
    </w:rPr>
  </w:style>
  <w:style w:type="character" w:customStyle="1" w:styleId="Nagwek5Znak">
    <w:name w:val="Nagłówek 5 Znak"/>
    <w:aliases w:val="Nagłówek 5_Pro-electro Znak,- A Znak,B Znak,C Znak,DCS_Nagłówek 5 Znak"/>
    <w:basedOn w:val="Domylnaczcionkaakapitu"/>
    <w:link w:val="Nagwek5"/>
    <w:rsid w:val="00AA5177"/>
    <w:rPr>
      <w:rFonts w:ascii="Arial Narrow" w:eastAsiaTheme="majorEastAsia" w:hAnsi="Arial Narrow" w:cstheme="majorBidi"/>
      <w:sz w:val="20"/>
    </w:rPr>
  </w:style>
  <w:style w:type="character" w:customStyle="1" w:styleId="Nagwek6Znak">
    <w:name w:val="Nagłówek 6 Znak"/>
    <w:aliases w:val="- (a) Znak,(b) Znak"/>
    <w:basedOn w:val="Domylnaczcionkaakapitu"/>
    <w:link w:val="Nagwek6"/>
    <w:rsid w:val="000E141B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rsid w:val="000E141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rsid w:val="000E14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0E14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aliases w:val="DCS_Akapit z listą"/>
    <w:basedOn w:val="Normalny"/>
    <w:link w:val="AkapitzlistZnak"/>
    <w:uiPriority w:val="34"/>
    <w:rsid w:val="000E141B"/>
    <w:pPr>
      <w:ind w:left="708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nhideWhenUsed/>
    <w:rsid w:val="000E14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0E141B"/>
    <w:rPr>
      <w:rFonts w:ascii="Segoe UI" w:hAnsi="Segoe UI" w:cs="Segoe UI"/>
      <w:sz w:val="18"/>
      <w:szCs w:val="18"/>
    </w:rPr>
  </w:style>
  <w:style w:type="character" w:styleId="Wyrnienieintensywne">
    <w:name w:val="Intense Emphasis"/>
    <w:aliases w:val="DCS_Wyróżnienie intensywne"/>
    <w:basedOn w:val="Domylnaczcionkaakapitu"/>
    <w:uiPriority w:val="21"/>
    <w:rsid w:val="000E141B"/>
    <w:rPr>
      <w:rFonts w:ascii="Arial Narrow" w:hAnsi="Arial Narrow"/>
      <w:i/>
      <w:iCs/>
      <w:color w:val="auto"/>
    </w:rPr>
  </w:style>
  <w:style w:type="paragraph" w:styleId="Bezodstpw">
    <w:name w:val="No Spacing"/>
    <w:aliases w:val="DCS_Bez odstępów"/>
    <w:link w:val="BezodstpwZnak"/>
    <w:uiPriority w:val="1"/>
    <w:rsid w:val="000E141B"/>
    <w:pPr>
      <w:spacing w:after="0" w:line="240" w:lineRule="auto"/>
      <w:ind w:left="227"/>
      <w:jc w:val="both"/>
    </w:pPr>
    <w:rPr>
      <w:rFonts w:ascii="Arial Narrow" w:hAnsi="Arial Narrow"/>
      <w:sz w:val="16"/>
    </w:rPr>
  </w:style>
  <w:style w:type="paragraph" w:styleId="Tytu">
    <w:name w:val="Title"/>
    <w:aliases w:val="DCS_Tytuł"/>
    <w:basedOn w:val="Normalny"/>
    <w:next w:val="Normalny"/>
    <w:link w:val="TytuZnak"/>
    <w:rsid w:val="000E141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aliases w:val="DCS_Tytuł Znak"/>
    <w:basedOn w:val="Domylnaczcionkaakapitu"/>
    <w:link w:val="Tytu"/>
    <w:uiPriority w:val="10"/>
    <w:rsid w:val="000E141B"/>
    <w:rPr>
      <w:rFonts w:ascii="Arial Narrow" w:eastAsiaTheme="majorEastAsia" w:hAnsi="Arial Narrow" w:cstheme="majorBidi"/>
      <w:spacing w:val="-10"/>
      <w:kern w:val="28"/>
      <w:sz w:val="56"/>
      <w:szCs w:val="56"/>
    </w:rPr>
  </w:style>
  <w:style w:type="paragraph" w:styleId="Podtytu">
    <w:name w:val="Subtitle"/>
    <w:aliases w:val="DCS_Podtytuł"/>
    <w:basedOn w:val="Normalny"/>
    <w:next w:val="Normalny"/>
    <w:link w:val="PodtytuZnak"/>
    <w:uiPriority w:val="11"/>
    <w:rsid w:val="00260E68"/>
    <w:pPr>
      <w:numPr>
        <w:ilvl w:val="1"/>
      </w:numPr>
      <w:spacing w:after="100"/>
      <w:ind w:left="227" w:firstLine="284"/>
      <w:jc w:val="center"/>
    </w:pPr>
    <w:rPr>
      <w:rFonts w:eastAsiaTheme="minorEastAsia"/>
      <w:b/>
      <w:spacing w:val="15"/>
      <w:sz w:val="28"/>
    </w:rPr>
  </w:style>
  <w:style w:type="character" w:customStyle="1" w:styleId="PodtytuZnak">
    <w:name w:val="Podtytuł Znak"/>
    <w:aliases w:val="DCS_Podtytuł Znak"/>
    <w:basedOn w:val="Domylnaczcionkaakapitu"/>
    <w:link w:val="Podtytu"/>
    <w:uiPriority w:val="11"/>
    <w:rsid w:val="00260E68"/>
    <w:rPr>
      <w:rFonts w:ascii="Arial Narrow" w:eastAsiaTheme="minorEastAsia" w:hAnsi="Arial Narrow"/>
      <w:b/>
      <w:spacing w:val="15"/>
      <w:sz w:val="28"/>
    </w:rPr>
  </w:style>
  <w:style w:type="paragraph" w:styleId="Cytatintensywny">
    <w:name w:val="Intense Quote"/>
    <w:aliases w:val="DCS_Cytat intensywny"/>
    <w:basedOn w:val="Normalny"/>
    <w:next w:val="Normalny"/>
    <w:link w:val="CytatintensywnyZnak"/>
    <w:uiPriority w:val="30"/>
    <w:rsid w:val="000E141B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aliases w:val="DCS_Cytat intensywny Znak"/>
    <w:basedOn w:val="Domylnaczcionkaakapitu"/>
    <w:link w:val="Cytatintensywny"/>
    <w:uiPriority w:val="30"/>
    <w:rsid w:val="000E141B"/>
    <w:rPr>
      <w:rFonts w:ascii="Arial Narrow" w:hAnsi="Arial Narrow"/>
      <w:i/>
      <w:iCs/>
      <w:sz w:val="16"/>
    </w:rPr>
  </w:style>
  <w:style w:type="character" w:styleId="Odwoanieintensywne">
    <w:name w:val="Intense Reference"/>
    <w:aliases w:val="DCS_Odwołanie intensywne"/>
    <w:basedOn w:val="Domylnaczcionkaakapitu"/>
    <w:uiPriority w:val="32"/>
    <w:rsid w:val="000E141B"/>
    <w:rPr>
      <w:b/>
      <w:bCs/>
      <w:smallCaps/>
      <w:color w:val="auto"/>
      <w:spacing w:val="5"/>
    </w:rPr>
  </w:style>
  <w:style w:type="paragraph" w:customStyle="1" w:styleId="DCSNORMALNYNOTKA">
    <w:name w:val="DCS_NORMALNY_NOTKA"/>
    <w:basedOn w:val="Normalny"/>
    <w:link w:val="DCSNORMALNYNOTKAZnak"/>
    <w:rsid w:val="000E141B"/>
    <w:rPr>
      <w:sz w:val="16"/>
    </w:rPr>
  </w:style>
  <w:style w:type="paragraph" w:styleId="Nagwek">
    <w:name w:val="header"/>
    <w:aliases w:val="DCS_Nagłówek,Nagłówek tabeli,Nagłówek strony"/>
    <w:basedOn w:val="Normalny"/>
    <w:link w:val="NagwekZnak"/>
    <w:unhideWhenUsed/>
    <w:rsid w:val="00AA5177"/>
    <w:pPr>
      <w:tabs>
        <w:tab w:val="center" w:pos="4536"/>
        <w:tab w:val="right" w:pos="9072"/>
      </w:tabs>
    </w:pPr>
  </w:style>
  <w:style w:type="character" w:customStyle="1" w:styleId="DCSNORMALNYNOTKAZnak">
    <w:name w:val="DCS_NORMALNY_NOTKA Znak"/>
    <w:basedOn w:val="Domylnaczcionkaakapitu"/>
    <w:link w:val="DCSNORMALNYNOTKA"/>
    <w:rsid w:val="000E141B"/>
    <w:rPr>
      <w:rFonts w:ascii="Arial Narrow" w:hAnsi="Arial Narrow"/>
      <w:sz w:val="16"/>
    </w:rPr>
  </w:style>
  <w:style w:type="character" w:customStyle="1" w:styleId="NagwekZnak">
    <w:name w:val="Nagłówek Znak"/>
    <w:aliases w:val="DCS_Nagłówek Znak,Nagłówek tabeli Znak,Nagłówek strony Znak"/>
    <w:basedOn w:val="Domylnaczcionkaakapitu"/>
    <w:link w:val="Nagwek"/>
    <w:uiPriority w:val="99"/>
    <w:rsid w:val="00AA5177"/>
    <w:rPr>
      <w:rFonts w:ascii="Arial Narrow" w:hAnsi="Arial Narrow"/>
      <w:sz w:val="20"/>
    </w:rPr>
  </w:style>
  <w:style w:type="paragraph" w:styleId="Stopka">
    <w:name w:val="footer"/>
    <w:aliases w:val="DCS_Stopka"/>
    <w:basedOn w:val="Normalny"/>
    <w:link w:val="StopkaZnak"/>
    <w:uiPriority w:val="99"/>
    <w:unhideWhenUsed/>
    <w:rsid w:val="00AA5177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DCS_Stopka Znak"/>
    <w:basedOn w:val="Domylnaczcionkaakapitu"/>
    <w:link w:val="Stopka"/>
    <w:uiPriority w:val="99"/>
    <w:rsid w:val="00AA5177"/>
    <w:rPr>
      <w:rFonts w:ascii="Arial Narrow" w:hAnsi="Arial Narrow"/>
      <w:sz w:val="20"/>
    </w:rPr>
  </w:style>
  <w:style w:type="paragraph" w:styleId="Spistreci2">
    <w:name w:val="toc 2"/>
    <w:aliases w:val="DCS_Spis treści 2"/>
    <w:basedOn w:val="Normalny"/>
    <w:next w:val="Normalny"/>
    <w:autoRedefine/>
    <w:uiPriority w:val="39"/>
    <w:unhideWhenUsed/>
    <w:rsid w:val="00490B9A"/>
    <w:pPr>
      <w:tabs>
        <w:tab w:val="left" w:pos="880"/>
        <w:tab w:val="right" w:leader="dot" w:pos="9498"/>
      </w:tabs>
      <w:spacing w:line="264" w:lineRule="auto"/>
      <w:ind w:left="198"/>
    </w:pPr>
    <w:rPr>
      <w:smallCaps/>
    </w:rPr>
  </w:style>
  <w:style w:type="paragraph" w:styleId="Spistreci1">
    <w:name w:val="toc 1"/>
    <w:aliases w:val="DCS_Spis treści 1"/>
    <w:basedOn w:val="Normalny"/>
    <w:next w:val="Normalny"/>
    <w:autoRedefine/>
    <w:uiPriority w:val="39"/>
    <w:unhideWhenUsed/>
    <w:rsid w:val="00CC4D3F"/>
    <w:pPr>
      <w:tabs>
        <w:tab w:val="left" w:pos="403"/>
        <w:tab w:val="left" w:pos="880"/>
        <w:tab w:val="right" w:leader="dot" w:pos="9486"/>
      </w:tabs>
      <w:spacing w:after="120" w:line="264" w:lineRule="auto"/>
      <w:ind w:left="851" w:right="707" w:hanging="567"/>
    </w:pPr>
    <w:rPr>
      <w:b/>
      <w:smallCaps/>
    </w:rPr>
  </w:style>
  <w:style w:type="paragraph" w:styleId="Spistreci3">
    <w:name w:val="toc 3"/>
    <w:aliases w:val="DCS_Spis treści 3"/>
    <w:basedOn w:val="Normalny"/>
    <w:next w:val="Normalny"/>
    <w:autoRedefine/>
    <w:uiPriority w:val="39"/>
    <w:unhideWhenUsed/>
    <w:rsid w:val="00490B9A"/>
    <w:pPr>
      <w:tabs>
        <w:tab w:val="left" w:pos="1320"/>
        <w:tab w:val="right" w:leader="dot" w:pos="9498"/>
      </w:tabs>
      <w:spacing w:line="264" w:lineRule="auto"/>
      <w:ind w:left="403" w:right="-2"/>
    </w:pPr>
    <w:rPr>
      <w:smallCaps/>
    </w:rPr>
  </w:style>
  <w:style w:type="character" w:styleId="Hipercze">
    <w:name w:val="Hyperlink"/>
    <w:aliases w:val="DCS_Hiperłącze"/>
    <w:basedOn w:val="Domylnaczcionkaakapitu"/>
    <w:uiPriority w:val="99"/>
    <w:unhideWhenUsed/>
    <w:rsid w:val="00AA517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1F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aliases w:val="DCS_Spis treści 4"/>
    <w:basedOn w:val="Normalny"/>
    <w:next w:val="Normalny"/>
    <w:autoRedefine/>
    <w:uiPriority w:val="39"/>
    <w:unhideWhenUsed/>
    <w:rsid w:val="00AA5177"/>
    <w:pPr>
      <w:spacing w:line="264" w:lineRule="auto"/>
      <w:ind w:left="601"/>
    </w:pPr>
    <w:rPr>
      <w:smallCaps/>
    </w:rPr>
  </w:style>
  <w:style w:type="paragraph" w:customStyle="1" w:styleId="DCSP1-TYTU">
    <w:name w:val="DCS_P1-TYTUŁ"/>
    <w:basedOn w:val="Podtytu"/>
    <w:link w:val="DCSP1-TYTUZnak"/>
    <w:rsid w:val="001F5DF6"/>
    <w:pPr>
      <w:spacing w:before="80" w:after="80"/>
    </w:pPr>
    <w:rPr>
      <w:rFonts w:ascii="Arial" w:hAnsi="Arial"/>
      <w:sz w:val="40"/>
    </w:rPr>
  </w:style>
  <w:style w:type="paragraph" w:customStyle="1" w:styleId="DCSP1-LEGENDA">
    <w:name w:val="DCS_P1-LEGENDA"/>
    <w:basedOn w:val="Normalny"/>
    <w:link w:val="DCSP1-LEGENDAZnak"/>
    <w:rsid w:val="001A0E50"/>
    <w:pPr>
      <w:ind w:left="0"/>
      <w:jc w:val="left"/>
    </w:pPr>
    <w:rPr>
      <w:rFonts w:ascii="Arial" w:hAnsi="Arial"/>
      <w:sz w:val="16"/>
    </w:rPr>
  </w:style>
  <w:style w:type="character" w:customStyle="1" w:styleId="DCSP1-TYTUZnak">
    <w:name w:val="DCS_P1-TYTUŁ Znak"/>
    <w:basedOn w:val="PodtytuZnak"/>
    <w:link w:val="DCSP1-TYTU"/>
    <w:rsid w:val="001F5DF6"/>
    <w:rPr>
      <w:rFonts w:ascii="Arial" w:eastAsiaTheme="minorEastAsia" w:hAnsi="Arial"/>
      <w:b/>
      <w:spacing w:val="15"/>
      <w:sz w:val="40"/>
    </w:rPr>
  </w:style>
  <w:style w:type="paragraph" w:customStyle="1" w:styleId="DCSP1-PODTYTUL">
    <w:name w:val="DCS_P1-PODTYTUL"/>
    <w:basedOn w:val="DCSP1-TYTU"/>
    <w:link w:val="DCSP1-PODTYTULZnak"/>
    <w:rsid w:val="001A6213"/>
    <w:rPr>
      <w:sz w:val="32"/>
    </w:rPr>
  </w:style>
  <w:style w:type="character" w:customStyle="1" w:styleId="DCSP1-LEGENDAZnak">
    <w:name w:val="DCS_P1-LEGENDA Znak"/>
    <w:basedOn w:val="Domylnaczcionkaakapitu"/>
    <w:link w:val="DCSP1-LEGENDA"/>
    <w:rsid w:val="001A0E50"/>
    <w:rPr>
      <w:rFonts w:ascii="Arial" w:hAnsi="Arial"/>
      <w:sz w:val="16"/>
    </w:rPr>
  </w:style>
  <w:style w:type="paragraph" w:customStyle="1" w:styleId="DCSP1-NAZWAINWESTYCJI">
    <w:name w:val="DCS_P1-NAZWA INWESTYCJI"/>
    <w:basedOn w:val="Normalny"/>
    <w:link w:val="DCSP1-NAZWAINWESTYCJIZnak"/>
    <w:rsid w:val="001A0E50"/>
    <w:pPr>
      <w:spacing w:before="40" w:after="40" w:line="259" w:lineRule="auto"/>
      <w:ind w:left="0"/>
      <w:jc w:val="left"/>
    </w:pPr>
    <w:rPr>
      <w:rFonts w:ascii="Arial" w:hAnsi="Arial"/>
      <w:b/>
      <w:sz w:val="24"/>
    </w:rPr>
  </w:style>
  <w:style w:type="character" w:customStyle="1" w:styleId="DCSP1-PODTYTULZnak">
    <w:name w:val="DCS_P1-PODTYTUL Znak"/>
    <w:basedOn w:val="DCSP1-TYTUZnak"/>
    <w:link w:val="DCSP1-PODTYTUL"/>
    <w:rsid w:val="001A6213"/>
    <w:rPr>
      <w:rFonts w:ascii="Arial" w:eastAsiaTheme="minorEastAsia" w:hAnsi="Arial"/>
      <w:b/>
      <w:spacing w:val="15"/>
      <w:sz w:val="32"/>
    </w:rPr>
  </w:style>
  <w:style w:type="paragraph" w:customStyle="1" w:styleId="DCSP1-WARTOSCINORMAL">
    <w:name w:val="DCS_P1-WARTOSCI_NORMAL"/>
    <w:basedOn w:val="Normalny"/>
    <w:link w:val="DCSP1-WARTOSCINORMALZnak"/>
    <w:rsid w:val="00C40358"/>
    <w:pPr>
      <w:ind w:left="0"/>
    </w:pPr>
    <w:rPr>
      <w:rFonts w:ascii="Arial" w:hAnsi="Arial"/>
      <w:b/>
      <w:sz w:val="22"/>
    </w:rPr>
  </w:style>
  <w:style w:type="character" w:customStyle="1" w:styleId="DCSP1-NAZWAINWESTYCJIZnak">
    <w:name w:val="DCS_P1-NAZWA INWESTYCJI Znak"/>
    <w:basedOn w:val="Domylnaczcionkaakapitu"/>
    <w:link w:val="DCSP1-NAZWAINWESTYCJI"/>
    <w:rsid w:val="001A0E50"/>
    <w:rPr>
      <w:rFonts w:ascii="Arial" w:hAnsi="Arial"/>
      <w:b/>
      <w:sz w:val="24"/>
    </w:rPr>
  </w:style>
  <w:style w:type="character" w:styleId="Pogrubienie">
    <w:name w:val="Strong"/>
    <w:aliases w:val="Pogrubienie_Pro-electro"/>
    <w:basedOn w:val="Domylnaczcionkaakapitu"/>
    <w:uiPriority w:val="22"/>
    <w:qFormat/>
    <w:rsid w:val="0072558A"/>
    <w:rPr>
      <w:b/>
      <w:bCs/>
    </w:rPr>
  </w:style>
  <w:style w:type="character" w:customStyle="1" w:styleId="DCSP1-WARTOSCINORMALZnak">
    <w:name w:val="DCS_P1-WARTOSCI_NORMAL Znak"/>
    <w:basedOn w:val="Domylnaczcionkaakapitu"/>
    <w:link w:val="DCSP1-WARTOSCINORMAL"/>
    <w:rsid w:val="00C40358"/>
    <w:rPr>
      <w:rFonts w:ascii="Arial" w:hAnsi="Arial"/>
      <w:b/>
    </w:rPr>
  </w:style>
  <w:style w:type="paragraph" w:customStyle="1" w:styleId="DCSP1-PROJEKTANCI">
    <w:name w:val="DCS_P1-PROJEKTANCI"/>
    <w:basedOn w:val="DCSP1-LEGENDA"/>
    <w:link w:val="DCSP1-PROJEKTANCIZnak"/>
    <w:rsid w:val="001A0E50"/>
    <w:rPr>
      <w:b/>
      <w:sz w:val="20"/>
    </w:rPr>
  </w:style>
  <w:style w:type="paragraph" w:customStyle="1" w:styleId="DCSP1-UPRAWNIENIA">
    <w:name w:val="DCS_P1-UPRAWNIENIA"/>
    <w:basedOn w:val="DCSP1-PROJEKTANCI"/>
    <w:link w:val="DCSP1-UPRAWNIENIAZnak"/>
    <w:rsid w:val="001A0E50"/>
    <w:rPr>
      <w:b w:val="0"/>
      <w:i/>
      <w:sz w:val="16"/>
    </w:rPr>
  </w:style>
  <w:style w:type="character" w:customStyle="1" w:styleId="DCSP1-PROJEKTANCIZnak">
    <w:name w:val="DCS_P1-PROJEKTANCI Znak"/>
    <w:basedOn w:val="DCSP1-LEGENDAZnak"/>
    <w:link w:val="DCSP1-PROJEKTANCI"/>
    <w:rsid w:val="001A0E50"/>
    <w:rPr>
      <w:rFonts w:ascii="Arial" w:hAnsi="Arial"/>
      <w:b/>
      <w:sz w:val="20"/>
    </w:rPr>
  </w:style>
  <w:style w:type="character" w:styleId="Wyrnieniedelikatne">
    <w:name w:val="Subtle Emphasis"/>
    <w:aliases w:val="DCS_Wyróżnienie delikatne"/>
    <w:basedOn w:val="Domylnaczcionkaakapitu"/>
    <w:uiPriority w:val="19"/>
    <w:rsid w:val="00EC6295"/>
    <w:rPr>
      <w:i/>
      <w:iCs/>
      <w:color w:val="404040" w:themeColor="text1" w:themeTint="BF"/>
    </w:rPr>
  </w:style>
  <w:style w:type="character" w:customStyle="1" w:styleId="DCSP1-UPRAWNIENIAZnak">
    <w:name w:val="DCS_P1-UPRAWNIENIA Znak"/>
    <w:basedOn w:val="DCSP1-PROJEKTANCIZnak"/>
    <w:link w:val="DCSP1-UPRAWNIENIA"/>
    <w:rsid w:val="001A0E50"/>
    <w:rPr>
      <w:rFonts w:ascii="Arial" w:hAnsi="Arial"/>
      <w:b w:val="0"/>
      <w:i/>
      <w:sz w:val="16"/>
    </w:rPr>
  </w:style>
  <w:style w:type="paragraph" w:styleId="Cytat">
    <w:name w:val="Quote"/>
    <w:aliases w:val="DCS_Cytat"/>
    <w:basedOn w:val="Normalny"/>
    <w:next w:val="Normalny"/>
    <w:link w:val="CytatZnak"/>
    <w:uiPriority w:val="29"/>
    <w:rsid w:val="00EC629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aliases w:val="DCS_Cytat Znak"/>
    <w:basedOn w:val="Domylnaczcionkaakapitu"/>
    <w:link w:val="Cytat"/>
    <w:uiPriority w:val="29"/>
    <w:rsid w:val="00EC6295"/>
    <w:rPr>
      <w:rFonts w:ascii="Arial Narrow" w:hAnsi="Arial Narrow"/>
      <w:i/>
      <w:iCs/>
      <w:color w:val="404040" w:themeColor="text1" w:themeTint="BF"/>
      <w:sz w:val="20"/>
    </w:rPr>
  </w:style>
  <w:style w:type="character" w:styleId="Odwoaniedelikatne">
    <w:name w:val="Subtle Reference"/>
    <w:aliases w:val="DCS_Odwołanie delikatne"/>
    <w:basedOn w:val="Domylnaczcionkaakapitu"/>
    <w:uiPriority w:val="31"/>
    <w:rsid w:val="00EC6295"/>
    <w:rPr>
      <w:smallCaps/>
      <w:color w:val="5A5A5A" w:themeColor="text1" w:themeTint="A5"/>
    </w:rPr>
  </w:style>
  <w:style w:type="character" w:styleId="Tytuksiki">
    <w:name w:val="Book Title"/>
    <w:aliases w:val="DCS_Tytuł książki"/>
    <w:basedOn w:val="Domylnaczcionkaakapitu"/>
    <w:uiPriority w:val="33"/>
    <w:rsid w:val="00EC6295"/>
    <w:rPr>
      <w:b/>
      <w:bCs/>
      <w:i/>
      <w:iCs/>
      <w:spacing w:val="5"/>
    </w:rPr>
  </w:style>
  <w:style w:type="character" w:styleId="Uwydatnienie">
    <w:name w:val="Emphasis"/>
    <w:aliases w:val="DCS_Uwydatnienie"/>
    <w:basedOn w:val="Domylnaczcionkaakapitu"/>
    <w:uiPriority w:val="20"/>
    <w:rsid w:val="00EC6295"/>
    <w:rPr>
      <w:i/>
      <w:iCs/>
    </w:rPr>
  </w:style>
  <w:style w:type="paragraph" w:customStyle="1" w:styleId="DCSNLEGENDA">
    <w:name w:val="DCS_N_LEGENDA"/>
    <w:basedOn w:val="DCSP1-LEGENDA"/>
    <w:link w:val="DCSNLEGENDAZnak"/>
    <w:rsid w:val="00EF36EC"/>
    <w:rPr>
      <w:rFonts w:ascii="Arial Narrow" w:hAnsi="Arial Narrow"/>
      <w:sz w:val="14"/>
    </w:rPr>
  </w:style>
  <w:style w:type="paragraph" w:customStyle="1" w:styleId="DCSNNORMAL">
    <w:name w:val="DCS_N_NORMAL"/>
    <w:basedOn w:val="Nagwek"/>
    <w:link w:val="DCSNNORMALZnak"/>
    <w:rsid w:val="00DA61AE"/>
    <w:pPr>
      <w:spacing w:before="40"/>
      <w:ind w:left="0"/>
      <w:jc w:val="center"/>
    </w:pPr>
    <w:rPr>
      <w:b/>
      <w:sz w:val="18"/>
    </w:rPr>
  </w:style>
  <w:style w:type="character" w:customStyle="1" w:styleId="DCSNLEGENDAZnak">
    <w:name w:val="DCS_N_LEGENDA Znak"/>
    <w:basedOn w:val="DCSP1-LEGENDAZnak"/>
    <w:link w:val="DCSNLEGENDA"/>
    <w:rsid w:val="00EF36EC"/>
    <w:rPr>
      <w:rFonts w:ascii="Arial Narrow" w:hAnsi="Arial Narrow"/>
      <w:i w:val="0"/>
      <w:sz w:val="14"/>
    </w:rPr>
  </w:style>
  <w:style w:type="paragraph" w:customStyle="1" w:styleId="DCSPodstawowy">
    <w:name w:val="DCS_Podstawowy"/>
    <w:basedOn w:val="Normalny"/>
    <w:link w:val="DCSPodstawowyZnak"/>
    <w:rsid w:val="00AC2C92"/>
    <w:pPr>
      <w:ind w:left="0"/>
    </w:pPr>
    <w:rPr>
      <w:rFonts w:eastAsia="Times New Roman" w:cs="Arial"/>
      <w:sz w:val="18"/>
      <w:szCs w:val="18"/>
      <w:lang w:eastAsia="pl-PL"/>
    </w:rPr>
  </w:style>
  <w:style w:type="character" w:customStyle="1" w:styleId="DCSNNORMALZnak">
    <w:name w:val="DCS_N_NORMAL Znak"/>
    <w:basedOn w:val="NagwekZnak"/>
    <w:link w:val="DCSNNORMAL"/>
    <w:rsid w:val="00DA61AE"/>
    <w:rPr>
      <w:rFonts w:ascii="Arial Narrow" w:hAnsi="Arial Narrow"/>
      <w:b/>
      <w:sz w:val="18"/>
    </w:rPr>
  </w:style>
  <w:style w:type="character" w:customStyle="1" w:styleId="DCSPodstawowyZnak">
    <w:name w:val="DCS_Podstawowy Znak"/>
    <w:link w:val="DCSPodstawowy"/>
    <w:rsid w:val="00AC2C92"/>
    <w:rPr>
      <w:rFonts w:ascii="Arial Narrow" w:eastAsia="Times New Roman" w:hAnsi="Arial Narrow" w:cs="Arial"/>
      <w:sz w:val="18"/>
      <w:szCs w:val="18"/>
      <w:lang w:eastAsia="pl-PL"/>
    </w:rPr>
  </w:style>
  <w:style w:type="paragraph" w:customStyle="1" w:styleId="DCSSPISBRANZA">
    <w:name w:val="DCS_SPIS_BRANZA"/>
    <w:basedOn w:val="Normalny"/>
    <w:link w:val="DCSSPISBRANZAZnak"/>
    <w:rsid w:val="00260E68"/>
    <w:pPr>
      <w:spacing w:before="240" w:after="240"/>
    </w:pPr>
    <w:rPr>
      <w:b/>
      <w:sz w:val="24"/>
      <w:u w:val="single"/>
    </w:rPr>
  </w:style>
  <w:style w:type="paragraph" w:customStyle="1" w:styleId="DCSSPISTOM">
    <w:name w:val="DCS_SPIS_TOM"/>
    <w:basedOn w:val="Normalny"/>
    <w:link w:val="DCSSPISTOMZnak"/>
    <w:rsid w:val="00EB3281"/>
    <w:pPr>
      <w:spacing w:after="120"/>
      <w:ind w:left="851"/>
    </w:pPr>
    <w:rPr>
      <w:sz w:val="24"/>
    </w:rPr>
  </w:style>
  <w:style w:type="character" w:customStyle="1" w:styleId="DCSSPISBRANZAZnak">
    <w:name w:val="DCS_SPIS_BRANZA Znak"/>
    <w:basedOn w:val="Domylnaczcionkaakapitu"/>
    <w:link w:val="DCSSPISBRANZA"/>
    <w:rsid w:val="00260E68"/>
    <w:rPr>
      <w:rFonts w:ascii="Arial Narrow" w:hAnsi="Arial Narrow"/>
      <w:b/>
      <w:sz w:val="24"/>
      <w:u w:val="single"/>
    </w:rPr>
  </w:style>
  <w:style w:type="paragraph" w:customStyle="1" w:styleId="DCSSPISPODBRANZA">
    <w:name w:val="DCS_SPIS_PODBRANZA"/>
    <w:basedOn w:val="Normalny"/>
    <w:link w:val="DCSSPISPODBRANZAZnak"/>
    <w:rsid w:val="00EB3281"/>
    <w:pPr>
      <w:spacing w:after="120"/>
      <w:ind w:left="1134"/>
    </w:pPr>
    <w:rPr>
      <w:sz w:val="24"/>
    </w:rPr>
  </w:style>
  <w:style w:type="character" w:customStyle="1" w:styleId="DCSSPISTOMZnak">
    <w:name w:val="DCS_SPIS_TOM Znak"/>
    <w:basedOn w:val="Domylnaczcionkaakapitu"/>
    <w:link w:val="DCSSPISTOM"/>
    <w:rsid w:val="00EB3281"/>
    <w:rPr>
      <w:rFonts w:ascii="Arial Narrow" w:hAnsi="Arial Narrow"/>
      <w:sz w:val="24"/>
    </w:rPr>
  </w:style>
  <w:style w:type="character" w:customStyle="1" w:styleId="DCSSPISPODBRANZAZnak">
    <w:name w:val="DCS_SPIS_PODBRANZA Znak"/>
    <w:basedOn w:val="Domylnaczcionkaakapitu"/>
    <w:link w:val="DCSSPISPODBRANZA"/>
    <w:rsid w:val="00EB3281"/>
    <w:rPr>
      <w:rFonts w:ascii="Arial Narrow" w:hAnsi="Arial Narrow"/>
      <w:sz w:val="24"/>
    </w:rPr>
  </w:style>
  <w:style w:type="paragraph" w:styleId="Tekstpodstawowy">
    <w:name w:val="Body Text"/>
    <w:basedOn w:val="Normalny"/>
    <w:link w:val="TekstpodstawowyZnak"/>
    <w:rsid w:val="00724629"/>
    <w:pPr>
      <w:suppressAutoHyphens/>
      <w:spacing w:before="120" w:after="120"/>
      <w:ind w:left="0"/>
      <w:jc w:val="left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24629"/>
    <w:rPr>
      <w:rFonts w:ascii="Arial" w:eastAsia="Times New Roman" w:hAnsi="Arial" w:cs="Arial"/>
      <w:sz w:val="18"/>
      <w:szCs w:val="18"/>
      <w:lang w:eastAsia="ar-SA"/>
    </w:rPr>
  </w:style>
  <w:style w:type="paragraph" w:customStyle="1" w:styleId="Podstawowy">
    <w:name w:val="Podstawowy"/>
    <w:basedOn w:val="Normalny"/>
    <w:link w:val="PodstawowyZnak"/>
    <w:rsid w:val="0098152B"/>
    <w:pPr>
      <w:spacing w:before="120"/>
      <w:ind w:left="0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wypunktowanie">
    <w:name w:val="wypunktowanie"/>
    <w:basedOn w:val="Normalny"/>
    <w:rsid w:val="0098152B"/>
    <w:pPr>
      <w:numPr>
        <w:numId w:val="2"/>
      </w:numPr>
      <w:spacing w:before="120"/>
      <w:ind w:left="357" w:hanging="357"/>
    </w:pPr>
    <w:rPr>
      <w:rFonts w:eastAsia="Times New Roman" w:cs="Arial Narrow"/>
      <w:sz w:val="22"/>
      <w:lang w:eastAsia="pl-PL"/>
    </w:rPr>
  </w:style>
  <w:style w:type="paragraph" w:customStyle="1" w:styleId="Normalny-wypunktowaniePro-electro">
    <w:name w:val="Normalny-wypunktowanie_Pro-electro"/>
    <w:basedOn w:val="Normalny"/>
    <w:link w:val="Normalny-wypunktowaniePro-electroZnak"/>
    <w:qFormat/>
    <w:rsid w:val="0098152B"/>
    <w:pPr>
      <w:ind w:left="0" w:firstLine="0"/>
    </w:pPr>
  </w:style>
  <w:style w:type="character" w:customStyle="1" w:styleId="Normalny-wypunktowaniePro-electroZnak">
    <w:name w:val="Normalny-wypunktowanie_Pro-electro Znak"/>
    <w:basedOn w:val="Domylnaczcionkaakapitu"/>
    <w:link w:val="Normalny-wypunktowaniePro-electro"/>
    <w:rsid w:val="0098152B"/>
    <w:rPr>
      <w:rFonts w:ascii="Arial Narrow" w:hAnsi="Arial Narrow"/>
      <w:sz w:val="20"/>
    </w:rPr>
  </w:style>
  <w:style w:type="character" w:customStyle="1" w:styleId="PodstawowyZnak">
    <w:name w:val="Podstawowy Znak"/>
    <w:link w:val="Podstawowy"/>
    <w:rsid w:val="00006EF3"/>
    <w:rPr>
      <w:rFonts w:ascii="Arial" w:eastAsia="Times New Roman" w:hAnsi="Arial" w:cs="Arial"/>
      <w:sz w:val="18"/>
      <w:szCs w:val="18"/>
      <w:lang w:eastAsia="pl-PL"/>
    </w:rPr>
  </w:style>
  <w:style w:type="character" w:customStyle="1" w:styleId="BezodstpwZnak">
    <w:name w:val="Bez odstępów Znak"/>
    <w:aliases w:val="DCS_Bez odstępów Znak"/>
    <w:link w:val="Bezodstpw"/>
    <w:uiPriority w:val="1"/>
    <w:locked/>
    <w:rsid w:val="00006EF3"/>
    <w:rPr>
      <w:rFonts w:ascii="Arial Narrow" w:hAnsi="Arial Narrow"/>
      <w:sz w:val="16"/>
    </w:rPr>
  </w:style>
  <w:style w:type="paragraph" w:styleId="Tekstprzypisukocowego">
    <w:name w:val="endnote text"/>
    <w:basedOn w:val="Normalny"/>
    <w:link w:val="TekstprzypisukocowegoZnak"/>
    <w:semiHidden/>
    <w:unhideWhenUsed/>
    <w:rsid w:val="00DD30F8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0F8"/>
    <w:rPr>
      <w:rFonts w:ascii="Arial Narrow" w:hAnsi="Arial Narrow"/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DD30F8"/>
    <w:rPr>
      <w:vertAlign w:val="superscript"/>
    </w:rPr>
  </w:style>
  <w:style w:type="paragraph" w:styleId="Tekstpodstawowy2">
    <w:name w:val="Body Text 2"/>
    <w:basedOn w:val="Normalny"/>
    <w:link w:val="Tekstpodstawowy2Znak"/>
    <w:rsid w:val="00971789"/>
    <w:pPr>
      <w:ind w:left="0"/>
    </w:pPr>
    <w:rPr>
      <w:rFonts w:ascii="Bookman Old Style" w:eastAsia="Times New Roman" w:hAnsi="Bookman Old Style" w:cs="Times New Roman"/>
      <w:sz w:val="24"/>
      <w:szCs w:val="20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971789"/>
    <w:rPr>
      <w:rFonts w:ascii="Bookman Old Style" w:eastAsia="Times New Roman" w:hAnsi="Bookman Old Style" w:cs="Times New Roman"/>
      <w:sz w:val="24"/>
      <w:szCs w:val="20"/>
      <w:lang w:eastAsia="zh-CN"/>
    </w:rPr>
  </w:style>
  <w:style w:type="character" w:styleId="Numerstrony">
    <w:name w:val="page number"/>
    <w:basedOn w:val="Domylnaczcionkaakapitu"/>
    <w:rsid w:val="00971789"/>
  </w:style>
  <w:style w:type="paragraph" w:styleId="NormalnyWeb">
    <w:name w:val="Normal (Web)"/>
    <w:basedOn w:val="Normalny"/>
    <w:uiPriority w:val="99"/>
    <w:rsid w:val="00971789"/>
    <w:pPr>
      <w:spacing w:after="100"/>
      <w:ind w:left="0"/>
      <w:jc w:val="left"/>
    </w:pPr>
    <w:rPr>
      <w:rFonts w:ascii="Verdana" w:eastAsia="Times New Roman" w:hAnsi="Verdana" w:cs="Times New Roman"/>
      <w:color w:val="000000"/>
      <w:szCs w:val="20"/>
      <w:lang w:eastAsia="pl-PL"/>
    </w:rPr>
  </w:style>
  <w:style w:type="character" w:customStyle="1" w:styleId="textczerwony">
    <w:name w:val="text_czerwony"/>
    <w:basedOn w:val="Domylnaczcionkaakapitu"/>
    <w:rsid w:val="00971789"/>
  </w:style>
  <w:style w:type="paragraph" w:styleId="Tekstpodstawowywcity">
    <w:name w:val="Body Text Indent"/>
    <w:basedOn w:val="Normalny"/>
    <w:link w:val="TekstpodstawowywcityZnak"/>
    <w:rsid w:val="00971789"/>
    <w:pPr>
      <w:ind w:left="720" w:hanging="720"/>
    </w:pPr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71789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rsid w:val="00971789"/>
    <w:pPr>
      <w:tabs>
        <w:tab w:val="num" w:pos="540"/>
      </w:tabs>
      <w:ind w:left="708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71789"/>
    <w:rPr>
      <w:rFonts w:ascii="Times New Roman" w:eastAsia="Times New Roman" w:hAnsi="Times New Roman" w:cs="Times New Roman"/>
      <w:i/>
      <w:iCs/>
      <w:sz w:val="28"/>
      <w:szCs w:val="24"/>
      <w:u w:val="single"/>
      <w:lang w:eastAsia="pl-PL"/>
    </w:rPr>
  </w:style>
  <w:style w:type="paragraph" w:customStyle="1" w:styleId="Tekstpodstawowynumerowany">
    <w:name w:val="Tekst podstawowy numerowany"/>
    <w:basedOn w:val="Tekstpodstawowy"/>
    <w:rsid w:val="00971789"/>
    <w:pPr>
      <w:numPr>
        <w:numId w:val="4"/>
      </w:numPr>
      <w:suppressAutoHyphens w:val="0"/>
      <w:spacing w:before="0" w:after="0"/>
      <w:jc w:val="both"/>
    </w:pPr>
    <w:rPr>
      <w:sz w:val="22"/>
      <w:szCs w:val="22"/>
      <w:lang w:eastAsia="pl-PL"/>
    </w:rPr>
  </w:style>
  <w:style w:type="character" w:customStyle="1" w:styleId="TekstpodstawowynumerowanyZnak">
    <w:name w:val="Tekst podstawowy numerowany Znak"/>
    <w:rsid w:val="00971789"/>
    <w:rPr>
      <w:rFonts w:ascii="Arial" w:hAnsi="Arial" w:cs="Arial"/>
      <w:sz w:val="22"/>
      <w:szCs w:val="22"/>
      <w:lang w:val="pl-PL" w:eastAsia="pl-PL" w:bidi="ar-SA"/>
    </w:rPr>
  </w:style>
  <w:style w:type="paragraph" w:customStyle="1" w:styleId="NAG1">
    <w:name w:val="NAG1"/>
    <w:basedOn w:val="Nagwek"/>
    <w:rsid w:val="00971789"/>
    <w:pPr>
      <w:tabs>
        <w:tab w:val="num" w:pos="432"/>
      </w:tabs>
      <w:ind w:left="432" w:hanging="432"/>
      <w:jc w:val="left"/>
    </w:pPr>
    <w:rPr>
      <w:rFonts w:ascii="Times New Roman" w:eastAsia="Times New Roman" w:hAnsi="Times New Roman" w:cs="Times New Roman"/>
      <w:b/>
      <w:bCs/>
      <w:sz w:val="28"/>
      <w:szCs w:val="24"/>
      <w:u w:val="single"/>
      <w:lang w:val="x-none" w:eastAsia="x-none"/>
    </w:rPr>
  </w:style>
  <w:style w:type="paragraph" w:customStyle="1" w:styleId="NAG2">
    <w:name w:val="NAG2"/>
    <w:basedOn w:val="Nagwek"/>
    <w:rsid w:val="00971789"/>
    <w:pPr>
      <w:tabs>
        <w:tab w:val="num" w:pos="576"/>
      </w:tabs>
      <w:ind w:left="576" w:hanging="576"/>
      <w:jc w:val="left"/>
    </w:pPr>
    <w:rPr>
      <w:rFonts w:ascii="Times New Roman" w:eastAsia="Times New Roman" w:hAnsi="Times New Roman" w:cs="Times New Roman"/>
      <w:b/>
      <w:sz w:val="28"/>
      <w:szCs w:val="24"/>
      <w:u w:val="single"/>
      <w:lang w:eastAsia="pl-PL"/>
    </w:rPr>
  </w:style>
  <w:style w:type="paragraph" w:customStyle="1" w:styleId="NAG3">
    <w:name w:val="NAG3"/>
    <w:rsid w:val="00971789"/>
    <w:pPr>
      <w:tabs>
        <w:tab w:val="num" w:pos="3698"/>
      </w:tabs>
      <w:spacing w:after="0" w:line="240" w:lineRule="auto"/>
      <w:ind w:left="3698" w:hanging="720"/>
    </w:pPr>
    <w:rPr>
      <w:rFonts w:ascii="Times New Roman" w:eastAsia="Times New Roman" w:hAnsi="Times New Roman" w:cs="Times New Roman"/>
      <w:i/>
      <w:sz w:val="28"/>
      <w:szCs w:val="24"/>
      <w:u w:val="single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71789"/>
    <w:pPr>
      <w:ind w:left="0"/>
      <w:jc w:val="left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7178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971789"/>
    <w:pPr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7178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ekstprzypisudolnego">
    <w:name w:val="footnote text"/>
    <w:basedOn w:val="Normalny"/>
    <w:link w:val="TekstprzypisudolnegoZnak"/>
    <w:semiHidden/>
    <w:rsid w:val="00971789"/>
    <w:pPr>
      <w:ind w:left="0"/>
      <w:jc w:val="left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71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71789"/>
    <w:rPr>
      <w:vertAlign w:val="superscript"/>
    </w:rPr>
  </w:style>
  <w:style w:type="paragraph" w:customStyle="1" w:styleId="Styl11ptWyjustowanyPierwszywiersz125cm">
    <w:name w:val="Styl 11 pt Wyjustowany Pierwszy wiersz:  125 cm"/>
    <w:basedOn w:val="Normalny"/>
    <w:rsid w:val="00971789"/>
    <w:pPr>
      <w:ind w:left="0" w:firstLine="709"/>
    </w:pPr>
    <w:rPr>
      <w:rFonts w:ascii="Arial" w:eastAsia="Times New Roman" w:hAnsi="Arial" w:cs="Times New Roman"/>
      <w:sz w:val="22"/>
      <w:szCs w:val="20"/>
      <w:lang w:eastAsia="pl-PL"/>
    </w:rPr>
  </w:style>
  <w:style w:type="paragraph" w:customStyle="1" w:styleId="StylWyjustowanyPierwszywiersz125cmInterlinia15wier">
    <w:name w:val="Styl Wyjustowany Pierwszy wiersz:  125 cm Interlinia:  15 wier..."/>
    <w:basedOn w:val="Normalny"/>
    <w:rsid w:val="00971789"/>
    <w:pPr>
      <w:ind w:left="0" w:firstLine="709"/>
    </w:pPr>
    <w:rPr>
      <w:rFonts w:ascii="Arial" w:eastAsia="Times New Roman" w:hAnsi="Arial" w:cs="Times New Roman"/>
      <w:sz w:val="22"/>
      <w:lang w:eastAsia="pl-PL"/>
    </w:rPr>
  </w:style>
  <w:style w:type="paragraph" w:customStyle="1" w:styleId="StylTekstpodstawowy">
    <w:name w:val="Styl Tekst podstawowy"/>
    <w:aliases w:val="Tekst podstawowy Znak + 11 pt"/>
    <w:basedOn w:val="Tekstpodstawowy"/>
    <w:link w:val="TekstpodstawowyZnak11ptZnak"/>
    <w:rsid w:val="00971789"/>
    <w:pPr>
      <w:suppressAutoHyphens w:val="0"/>
      <w:spacing w:before="0" w:after="0"/>
      <w:ind w:firstLine="709"/>
      <w:jc w:val="both"/>
    </w:pPr>
    <w:rPr>
      <w:rFonts w:cs="Times New Roman"/>
      <w:sz w:val="22"/>
      <w:szCs w:val="22"/>
      <w:lang w:eastAsia="pl-PL"/>
    </w:rPr>
  </w:style>
  <w:style w:type="character" w:customStyle="1" w:styleId="TekstpodstawowyZnak11ptZnak">
    <w:name w:val="Tekst podstawowy Znak + 11 pt Znak"/>
    <w:link w:val="StylTekstpodstawowy"/>
    <w:rsid w:val="00971789"/>
    <w:rPr>
      <w:rFonts w:ascii="Arial" w:eastAsia="Times New Roman" w:hAnsi="Arial" w:cs="Times New Roman"/>
      <w:lang w:eastAsia="pl-PL"/>
    </w:rPr>
  </w:style>
  <w:style w:type="paragraph" w:customStyle="1" w:styleId="StylTekstpodstawowy12ptPierwszywiersz125cm">
    <w:name w:val="Styl Tekst podstawowy + 12 pt Pierwszy wiersz:  125 cm"/>
    <w:basedOn w:val="Tekstpodstawowy"/>
    <w:autoRedefine/>
    <w:rsid w:val="00971789"/>
    <w:pPr>
      <w:numPr>
        <w:numId w:val="5"/>
      </w:numPr>
      <w:suppressAutoHyphens w:val="0"/>
      <w:spacing w:before="0" w:after="0" w:line="300" w:lineRule="auto"/>
      <w:jc w:val="both"/>
    </w:pPr>
    <w:rPr>
      <w:rFonts w:ascii="Times New Roman" w:hAnsi="Times New Roman" w:cs="Times New Roman"/>
      <w:sz w:val="26"/>
      <w:szCs w:val="26"/>
      <w:lang w:eastAsia="pl-PL"/>
    </w:rPr>
  </w:style>
  <w:style w:type="paragraph" w:customStyle="1" w:styleId="Tekstpodstawowysth">
    <w:name w:val="Tekst podstawowy_sth"/>
    <w:basedOn w:val="Tekstpodstawowy"/>
    <w:link w:val="TekstpodstawowysthZnak"/>
    <w:rsid w:val="00971789"/>
    <w:pPr>
      <w:suppressAutoHyphens w:val="0"/>
      <w:spacing w:before="0" w:after="0" w:line="300" w:lineRule="auto"/>
      <w:ind w:firstLine="360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sthZnak">
    <w:name w:val="Tekst podstawowy_sth Znak"/>
    <w:link w:val="Tekstpodstawowysth"/>
    <w:rsid w:val="009717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elka2">
    <w:name w:val="tabelka_2"/>
    <w:basedOn w:val="Stopka"/>
    <w:rsid w:val="00971789"/>
    <w:pPr>
      <w:ind w:left="-57" w:right="-57"/>
      <w:jc w:val="center"/>
    </w:pPr>
    <w:rPr>
      <w:rFonts w:ascii="Arial" w:eastAsia="Times New Roman" w:hAnsi="Arial" w:cs="Arial"/>
      <w:b/>
      <w:szCs w:val="20"/>
      <w:lang w:val="x-none" w:eastAsia="x-none"/>
    </w:rPr>
  </w:style>
  <w:style w:type="paragraph" w:customStyle="1" w:styleId="tabelka4">
    <w:name w:val="tabelka_4"/>
    <w:basedOn w:val="Stopka"/>
    <w:rsid w:val="00971789"/>
    <w:pPr>
      <w:ind w:left="-57" w:right="-57"/>
      <w:jc w:val="center"/>
    </w:pPr>
    <w:rPr>
      <w:rFonts w:ascii="Arial" w:eastAsia="Times New Roman" w:hAnsi="Arial" w:cs="Arial"/>
      <w:szCs w:val="20"/>
      <w:lang w:val="x-none" w:eastAsia="x-none"/>
    </w:rPr>
  </w:style>
  <w:style w:type="paragraph" w:customStyle="1" w:styleId="Zawartotabeli">
    <w:name w:val="Zawartość tabeli"/>
    <w:basedOn w:val="Normalny"/>
    <w:rsid w:val="00971789"/>
    <w:pPr>
      <w:suppressLineNumbers/>
      <w:suppressAutoHyphens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Arial11ptWyjustowanyPierwszywiersz125cmInterli">
    <w:name w:val="Styl Arial 11 pt Wyjustowany Pierwszy wiersz:  125 cm Interli..."/>
    <w:basedOn w:val="Normalny"/>
    <w:rsid w:val="00971789"/>
    <w:pPr>
      <w:ind w:left="0" w:firstLine="709"/>
    </w:pPr>
    <w:rPr>
      <w:rFonts w:ascii="Arial" w:eastAsia="Times New Roman" w:hAnsi="Arial" w:cs="Times New Roman"/>
      <w:sz w:val="22"/>
      <w:szCs w:val="20"/>
      <w:lang w:eastAsia="pl-PL"/>
    </w:rPr>
  </w:style>
  <w:style w:type="paragraph" w:customStyle="1" w:styleId="INVtekst11">
    <w:name w:val="INV_tekst_11"/>
    <w:basedOn w:val="Normalny"/>
    <w:rsid w:val="00971789"/>
    <w:pPr>
      <w:autoSpaceDE w:val="0"/>
      <w:autoSpaceDN w:val="0"/>
      <w:spacing w:line="288" w:lineRule="auto"/>
      <w:ind w:left="0"/>
    </w:pPr>
    <w:rPr>
      <w:rFonts w:ascii="Arial" w:eastAsia="Times New Roman" w:hAnsi="Arial" w:cs="Arial"/>
      <w:sz w:val="22"/>
      <w:szCs w:val="20"/>
      <w:lang w:val="en-GB"/>
    </w:rPr>
  </w:style>
  <w:style w:type="paragraph" w:customStyle="1" w:styleId="StylTekstpodstawowyArial11ptPierwszywiersz125cmI">
    <w:name w:val="Styl Tekst podstawowy + Arial 11 pt Pierwszy wiersz:  125 cm I..."/>
    <w:basedOn w:val="Tekstpodstawowy"/>
    <w:link w:val="StylTekstpodstawowyArial11ptPierwszywiersz125cmIZnak"/>
    <w:autoRedefine/>
    <w:rsid w:val="00971789"/>
    <w:pPr>
      <w:spacing w:before="0" w:after="0" w:line="264" w:lineRule="auto"/>
      <w:jc w:val="both"/>
    </w:pPr>
    <w:rPr>
      <w:rFonts w:ascii="Times New Roman" w:hAnsi="Times New Roman" w:cs="Times New Roman"/>
      <w:sz w:val="24"/>
      <w:szCs w:val="24"/>
      <w:lang w:val="x-none"/>
    </w:rPr>
  </w:style>
  <w:style w:type="paragraph" w:customStyle="1" w:styleId="Tekst">
    <w:name w:val="Tekst"/>
    <w:link w:val="TekstZnak"/>
    <w:rsid w:val="00971789"/>
    <w:pPr>
      <w:suppressAutoHyphens/>
      <w:spacing w:after="0" w:line="276" w:lineRule="auto"/>
      <w:ind w:firstLine="567"/>
      <w:jc w:val="both"/>
    </w:pPr>
    <w:rPr>
      <w:rFonts w:ascii="Arial Narrow" w:eastAsia="ヒラギノ角ゴ Pro W3" w:hAnsi="Arial Narrow" w:cs="Times New Roman"/>
      <w:color w:val="000000"/>
      <w:szCs w:val="20"/>
      <w:lang w:eastAsia="ar-SA"/>
    </w:rPr>
  </w:style>
  <w:style w:type="character" w:customStyle="1" w:styleId="TekstZnak">
    <w:name w:val="Tekst Znak"/>
    <w:link w:val="Tekst"/>
    <w:locked/>
    <w:rsid w:val="00971789"/>
    <w:rPr>
      <w:rFonts w:ascii="Arial Narrow" w:eastAsia="ヒラギノ角ゴ Pro W3" w:hAnsi="Arial Narrow" w:cs="Times New Roman"/>
      <w:color w:val="000000"/>
      <w:szCs w:val="20"/>
      <w:lang w:eastAsia="ar-SA"/>
    </w:rPr>
  </w:style>
  <w:style w:type="paragraph" w:customStyle="1" w:styleId="Tekstpodstawowy221">
    <w:name w:val="Tekst podstawowy 221"/>
    <w:basedOn w:val="Normalny"/>
    <w:rsid w:val="00971789"/>
    <w:pPr>
      <w:suppressAutoHyphens/>
      <w:spacing w:before="60"/>
      <w:ind w:left="0"/>
      <w:jc w:val="left"/>
    </w:pPr>
    <w:rPr>
      <w:rFonts w:ascii="Minion Web" w:eastAsia="Times New Roman" w:hAnsi="Minion Web" w:cs="Times New Roman"/>
      <w:color w:val="FF0000"/>
      <w:sz w:val="24"/>
      <w:szCs w:val="20"/>
      <w:lang w:eastAsia="ar-SA"/>
    </w:rPr>
  </w:style>
  <w:style w:type="paragraph" w:customStyle="1" w:styleId="Spiszawartoci-nagwek">
    <w:name w:val="Spis zawartości - nagłówek"/>
    <w:basedOn w:val="Normalny"/>
    <w:autoRedefine/>
    <w:rsid w:val="00971789"/>
    <w:pPr>
      <w:ind w:left="-57" w:right="-57"/>
      <w:jc w:val="center"/>
    </w:pPr>
    <w:rPr>
      <w:rFonts w:ascii="Arial" w:eastAsia="Times New Roman" w:hAnsi="Arial" w:cs="Times New Roman"/>
      <w:bCs/>
      <w:szCs w:val="20"/>
      <w:lang w:eastAsia="pl-PL"/>
    </w:rPr>
  </w:style>
  <w:style w:type="character" w:styleId="Odwoaniedokomentarza">
    <w:name w:val="annotation reference"/>
    <w:rsid w:val="0097178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9717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71789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StylPLAZA-tekstpodstaowyAutomatyczny">
    <w:name w:val="Styl PLAZA - tekst podstaowy + Automatyczny"/>
    <w:basedOn w:val="Normalny"/>
    <w:rsid w:val="00971789"/>
    <w:pPr>
      <w:spacing w:line="360" w:lineRule="auto"/>
      <w:ind w:left="0" w:right="-57"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StylTekstpodstawowy">
    <w:name w:val="Styl Styl Tekst podstawowy"/>
    <w:aliases w:val="Tekst podstawowy Znak + 11 pt + Times N..."/>
    <w:basedOn w:val="Normalny"/>
    <w:rsid w:val="00971789"/>
    <w:pPr>
      <w:spacing w:line="300" w:lineRule="auto"/>
      <w:ind w:left="0" w:firstLine="709"/>
    </w:pPr>
    <w:rPr>
      <w:rFonts w:ascii="Arial" w:eastAsia="Times New Roman" w:hAnsi="Arial" w:cs="Times New Roman"/>
      <w:sz w:val="22"/>
      <w:lang w:eastAsia="pl-PL"/>
    </w:rPr>
  </w:style>
  <w:style w:type="character" w:customStyle="1" w:styleId="StylTekstpodstawowyArial11ptPierwszywiersz125cmIZnak">
    <w:name w:val="Styl Tekst podstawowy + Arial 11 pt Pierwszy wiersz:  125 cm I... Znak"/>
    <w:link w:val="StylTekstpodstawowyArial11ptPierwszywiersz125cmI"/>
    <w:rsid w:val="00971789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xl34">
    <w:name w:val="xl34"/>
    <w:basedOn w:val="Normalny"/>
    <w:rsid w:val="009717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Wspczesny">
    <w:name w:val="Table Contemporary"/>
    <w:basedOn w:val="Standardowy"/>
    <w:rsid w:val="0097178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Insignis">
    <w:name w:val="Insignis"/>
    <w:basedOn w:val="Normalny"/>
    <w:autoRedefine/>
    <w:rsid w:val="00971789"/>
    <w:pPr>
      <w:spacing w:after="80"/>
      <w:ind w:left="720" w:firstLine="708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22">
    <w:name w:val="Tekst podstawowy 22"/>
    <w:basedOn w:val="Normalny"/>
    <w:rsid w:val="00971789"/>
    <w:pPr>
      <w:tabs>
        <w:tab w:val="left" w:pos="851"/>
      </w:tabs>
      <w:suppressAutoHyphens/>
      <w:ind w:left="0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pple-converted-space">
    <w:name w:val="apple-converted-space"/>
    <w:rsid w:val="00971789"/>
  </w:style>
  <w:style w:type="paragraph" w:customStyle="1" w:styleId="TWEpunktator">
    <w:name w:val="TWE_punktator"/>
    <w:basedOn w:val="Normalny"/>
    <w:rsid w:val="00971789"/>
    <w:pPr>
      <w:numPr>
        <w:numId w:val="6"/>
      </w:numPr>
      <w:suppressAutoHyphens/>
      <w:spacing w:line="276" w:lineRule="auto"/>
    </w:pPr>
    <w:rPr>
      <w:rFonts w:ascii="Arial" w:eastAsia="Times New Roman" w:hAnsi="Arial" w:cs="Times New Roman"/>
      <w:szCs w:val="20"/>
      <w:lang w:eastAsia="ar-SA"/>
    </w:rPr>
  </w:style>
  <w:style w:type="paragraph" w:customStyle="1" w:styleId="TWE0">
    <w:name w:val="TWE_0"/>
    <w:basedOn w:val="Normalny"/>
    <w:link w:val="TWE0Znak"/>
    <w:rsid w:val="00971789"/>
    <w:pPr>
      <w:suppressAutoHyphens/>
      <w:spacing w:line="276" w:lineRule="auto"/>
      <w:ind w:left="0" w:firstLine="709"/>
    </w:pPr>
    <w:rPr>
      <w:rFonts w:ascii="Arial" w:eastAsia="Times New Roman" w:hAnsi="Arial" w:cs="Times New Roman"/>
      <w:szCs w:val="20"/>
      <w:lang w:eastAsia="ar-SA"/>
    </w:rPr>
  </w:style>
  <w:style w:type="character" w:customStyle="1" w:styleId="TWE0Znak">
    <w:name w:val="TWE_0 Znak"/>
    <w:link w:val="TWE0"/>
    <w:rsid w:val="00971789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TWE1">
    <w:name w:val="TWE1"/>
    <w:next w:val="TWE0"/>
    <w:rsid w:val="00971789"/>
    <w:pPr>
      <w:numPr>
        <w:numId w:val="7"/>
      </w:numPr>
      <w:spacing w:after="0" w:line="240" w:lineRule="auto"/>
      <w:outlineLvl w:val="0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TWE2">
    <w:name w:val="TWE2"/>
    <w:basedOn w:val="TWE1"/>
    <w:next w:val="TWE0"/>
    <w:link w:val="TWE2Znak"/>
    <w:rsid w:val="00971789"/>
    <w:pPr>
      <w:numPr>
        <w:ilvl w:val="1"/>
      </w:numPr>
      <w:shd w:val="clear" w:color="auto" w:fill="FFFFFF"/>
      <w:outlineLvl w:val="1"/>
    </w:pPr>
    <w:rPr>
      <w:rFonts w:cs="Times New Roman"/>
    </w:rPr>
  </w:style>
  <w:style w:type="character" w:customStyle="1" w:styleId="TWE2Znak">
    <w:name w:val="TWE2 Znak"/>
    <w:link w:val="TWE2"/>
    <w:rsid w:val="00971789"/>
    <w:rPr>
      <w:rFonts w:ascii="Arial" w:eastAsia="Arial" w:hAnsi="Arial" w:cs="Times New Roman"/>
      <w:b/>
      <w:bCs/>
      <w:sz w:val="20"/>
      <w:szCs w:val="20"/>
      <w:shd w:val="clear" w:color="auto" w:fill="FFFFFF"/>
      <w:lang w:eastAsia="ar-SA"/>
    </w:rPr>
  </w:style>
  <w:style w:type="paragraph" w:customStyle="1" w:styleId="TWE3">
    <w:name w:val="TWE3"/>
    <w:basedOn w:val="TWE2"/>
    <w:next w:val="TWE0"/>
    <w:link w:val="TWE3Znak"/>
    <w:rsid w:val="00971789"/>
    <w:pPr>
      <w:numPr>
        <w:ilvl w:val="2"/>
      </w:numPr>
      <w:outlineLvl w:val="2"/>
    </w:pPr>
  </w:style>
  <w:style w:type="character" w:customStyle="1" w:styleId="TWE3Znak">
    <w:name w:val="TWE3 Znak"/>
    <w:link w:val="TWE3"/>
    <w:rsid w:val="00971789"/>
    <w:rPr>
      <w:rFonts w:ascii="Arial" w:eastAsia="Arial" w:hAnsi="Arial" w:cs="Times New Roman"/>
      <w:b/>
      <w:bCs/>
      <w:sz w:val="20"/>
      <w:szCs w:val="20"/>
      <w:shd w:val="clear" w:color="auto" w:fill="FFFFFF"/>
      <w:lang w:eastAsia="ar-SA"/>
    </w:rPr>
  </w:style>
  <w:style w:type="character" w:customStyle="1" w:styleId="AkapitzlistZnak">
    <w:name w:val="Akapit z listą Znak"/>
    <w:aliases w:val="DCS_Akapit z listą Znak"/>
    <w:link w:val="Akapitzlist"/>
    <w:uiPriority w:val="34"/>
    <w:rsid w:val="0097178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1">
    <w:name w:val="Tekst podstawowy Znak1"/>
    <w:basedOn w:val="Domylnaczcionkaakapitu"/>
    <w:rsid w:val="00971789"/>
    <w:rPr>
      <w:sz w:val="28"/>
      <w:szCs w:val="24"/>
    </w:rPr>
  </w:style>
  <w:style w:type="paragraph" w:styleId="Lista-kontynuacja2">
    <w:name w:val="List Continue 2"/>
    <w:basedOn w:val="Normalny"/>
    <w:rsid w:val="00971789"/>
    <w:pPr>
      <w:suppressAutoHyphens/>
      <w:spacing w:before="120" w:after="120" w:line="276" w:lineRule="auto"/>
      <w:ind w:left="566" w:firstLine="708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7178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EnglishNormal">
    <w:name w:val="EnglishNormal"/>
    <w:basedOn w:val="Normalny"/>
    <w:rsid w:val="00E63FFF"/>
    <w:pPr>
      <w:spacing w:before="120"/>
      <w:ind w:left="0"/>
      <w:jc w:val="left"/>
    </w:pPr>
    <w:rPr>
      <w:rFonts w:eastAsia="Times New Roman" w:cs="Times New Roman"/>
      <w:sz w:val="24"/>
      <w:szCs w:val="20"/>
      <w:lang w:val="en-GB" w:eastAsia="pl-PL"/>
    </w:rPr>
  </w:style>
  <w:style w:type="paragraph" w:customStyle="1" w:styleId="Bezwciecia">
    <w:name w:val="Bez_wciecia"/>
    <w:basedOn w:val="Normalny"/>
    <w:link w:val="BezwcieciaZnak"/>
    <w:rsid w:val="002B0552"/>
    <w:pPr>
      <w:ind w:firstLine="0"/>
    </w:pPr>
  </w:style>
  <w:style w:type="character" w:customStyle="1" w:styleId="BezwcieciaZnak">
    <w:name w:val="Bez_wciecia Znak"/>
    <w:basedOn w:val="Domylnaczcionkaakapitu"/>
    <w:link w:val="Bezwciecia"/>
    <w:rsid w:val="002B0552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8C924CE7F39B42983F0C495513DBFA" ma:contentTypeVersion="15" ma:contentTypeDescription="Utwórz nowy dokument." ma:contentTypeScope="" ma:versionID="e8db71428b099281a368a7cd4d102ced">
  <xsd:schema xmlns:xsd="http://www.w3.org/2001/XMLSchema" xmlns:xs="http://www.w3.org/2001/XMLSchema" xmlns:p="http://schemas.microsoft.com/office/2006/metadata/properties" xmlns:ns2="57521460-f20b-4812-a5f1-f81169a39c4b" xmlns:ns3="eab84f48-701d-43b9-8260-debf576bc357" targetNamespace="http://schemas.microsoft.com/office/2006/metadata/properties" ma:root="true" ma:fieldsID="6307070fcdee57a8fae6a88bcb0532d9" ns2:_="" ns3:_="">
    <xsd:import namespace="57521460-f20b-4812-a5f1-f81169a39c4b"/>
    <xsd:import namespace="eab84f48-701d-43b9-8260-debf576bc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21460-f20b-4812-a5f1-f81169a39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0ca96cec-3401-469e-a89a-ced629e8ef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84f48-701d-43b9-8260-debf576bc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2b1a2a4-7f3d-4b47-b102-69db9bfd6d2a}" ma:internalName="TaxCatchAll" ma:showField="CatchAllData" ma:web="eab84f48-701d-43b9-8260-debf576bc3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b84f48-701d-43b9-8260-debf576bc357" xsi:nil="true"/>
    <lcf76f155ced4ddcb4097134ff3c332f xmlns="57521460-f20b-4812-a5f1-f81169a39c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9E70ED-DCA7-432E-9D67-396564BDB2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B5FB17-1555-4ADE-9440-2D5D026B9B36}"/>
</file>

<file path=customXml/itemProps3.xml><?xml version="1.0" encoding="utf-8"?>
<ds:datastoreItem xmlns:ds="http://schemas.openxmlformats.org/officeDocument/2006/customXml" ds:itemID="{77679936-AEAA-444D-929C-1713CCC33A78}"/>
</file>

<file path=customXml/itemProps4.xml><?xml version="1.0" encoding="utf-8"?>
<ds:datastoreItem xmlns:ds="http://schemas.openxmlformats.org/officeDocument/2006/customXml" ds:itemID="{2B9537AB-69C7-4291-9DB2-9C22CA8277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7283</Words>
  <Characters>43698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techniczny</vt:lpstr>
    </vt:vector>
  </TitlesOfParts>
  <Company/>
  <LinksUpToDate>false</LinksUpToDate>
  <CharactersWithSpaces>50880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techniczny</dc:title>
  <dc:creator>mwojcik@pro-electro.pl</dc:creator>
  <cp:keywords>opis techniczny</cp:keywords>
  <cp:lastModifiedBy>Użytkownik systemu Windows</cp:lastModifiedBy>
  <cp:revision>96</cp:revision>
  <cp:lastPrinted>2024-07-11T10:04:00Z</cp:lastPrinted>
  <dcterms:created xsi:type="dcterms:W3CDTF">2021-03-18T09:52:00Z</dcterms:created>
  <dcterms:modified xsi:type="dcterms:W3CDTF">2024-07-11T10:05:00Z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0x010100AB8C924CE7F39B42983F0C495513DBFA</vt:lpwstr>
  </property>
</Properties>
</file>